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34" w:rsidRDefault="00B84B34" w:rsidP="007308AC"/>
    <w:p w:rsidR="00CC3A6E" w:rsidRDefault="00CC3A6E" w:rsidP="007308AC">
      <w:pPr>
        <w:pStyle w:val="HEADLINE"/>
        <w:numPr>
          <w:ilvl w:val="12"/>
          <w:numId w:val="0"/>
        </w:numPr>
        <w:spacing w:after="120"/>
        <w:rPr>
          <w:rStyle w:val="Border"/>
        </w:rPr>
      </w:pPr>
      <w:r w:rsidRPr="00CC3A6E">
        <w:rPr>
          <w:rStyle w:val="Border"/>
        </w:rPr>
        <w:t>Energy Economics</w:t>
      </w:r>
    </w:p>
    <w:p w:rsidR="007308AC" w:rsidRDefault="007308AC" w:rsidP="007308AC">
      <w:pPr>
        <w:tabs>
          <w:tab w:val="left" w:pos="-720"/>
        </w:tabs>
        <w:suppressAutoHyphens/>
        <w:spacing w:before="360"/>
        <w:jc w:val="both"/>
        <w:rPr>
          <w:spacing w:val="-3"/>
        </w:rPr>
      </w:pPr>
      <w:r>
        <w:rPr>
          <w:spacing w:val="-3"/>
        </w:rPr>
        <w:t>EWE's practices in energy and regulated utility industries are mutually beneficial, and provide the firm with an in-depth understanding of many of the issues confronting today's markets.</w:t>
      </w:r>
    </w:p>
    <w:p w:rsidR="007308AC" w:rsidRDefault="007308AC" w:rsidP="007308AC">
      <w:pPr>
        <w:tabs>
          <w:tab w:val="left" w:pos="-720"/>
        </w:tabs>
        <w:suppressAutoHyphens/>
        <w:jc w:val="both"/>
        <w:rPr>
          <w:spacing w:val="-3"/>
        </w:rPr>
      </w:pPr>
    </w:p>
    <w:p w:rsidR="007308AC" w:rsidRDefault="007308AC" w:rsidP="007308AC">
      <w:pPr>
        <w:tabs>
          <w:tab w:val="left" w:pos="-720"/>
        </w:tabs>
        <w:suppressAutoHyphens/>
        <w:rPr>
          <w:spacing w:val="-3"/>
        </w:rPr>
      </w:pPr>
      <w:r>
        <w:rPr>
          <w:spacing w:val="-3"/>
        </w:rPr>
        <w:t>Our expertise in the Energy Sector includes:</w:t>
      </w:r>
    </w:p>
    <w:p w:rsidR="007308AC" w:rsidRDefault="007308AC" w:rsidP="007308AC">
      <w:pPr>
        <w:tabs>
          <w:tab w:val="left" w:pos="-720"/>
        </w:tabs>
        <w:suppressAutoHyphens/>
        <w:rPr>
          <w:spacing w:val="-3"/>
        </w:rPr>
      </w:pPr>
    </w:p>
    <w:p w:rsidR="007308AC" w:rsidRDefault="007308AC" w:rsidP="007308AC">
      <w:pPr>
        <w:tabs>
          <w:tab w:val="left" w:pos="-720"/>
          <w:tab w:val="left" w:pos="0"/>
        </w:tabs>
        <w:suppressAutoHyphens/>
        <w:ind w:left="720" w:hanging="720"/>
        <w:rPr>
          <w:spacing w:val="-3"/>
        </w:rPr>
      </w:pPr>
      <w:r>
        <w:rPr>
          <w:spacing w:val="-3"/>
        </w:rPr>
        <w:sym w:font="Wingdings" w:char="F077"/>
      </w:r>
      <w:r>
        <w:rPr>
          <w:spacing w:val="-3"/>
        </w:rPr>
        <w:tab/>
        <w:t>Institutional knowledge of fossil fuels markets: crude oil, products, natural gas and coal.</w:t>
      </w:r>
    </w:p>
    <w:p w:rsidR="007308AC" w:rsidRDefault="007308AC" w:rsidP="007308AC">
      <w:pPr>
        <w:tabs>
          <w:tab w:val="left" w:pos="-720"/>
        </w:tabs>
        <w:suppressAutoHyphens/>
        <w:rPr>
          <w:spacing w:val="-3"/>
        </w:rPr>
      </w:pPr>
    </w:p>
    <w:p w:rsidR="007308AC" w:rsidRDefault="007308AC" w:rsidP="007308AC">
      <w:pPr>
        <w:tabs>
          <w:tab w:val="left" w:pos="-720"/>
          <w:tab w:val="left" w:pos="0"/>
        </w:tabs>
        <w:suppressAutoHyphens/>
        <w:ind w:left="720" w:hanging="720"/>
        <w:rPr>
          <w:spacing w:val="-3"/>
        </w:rPr>
      </w:pPr>
      <w:r>
        <w:rPr>
          <w:spacing w:val="-3"/>
        </w:rPr>
        <w:sym w:font="Wingdings" w:char="F077"/>
      </w:r>
      <w:r>
        <w:rPr>
          <w:spacing w:val="-3"/>
        </w:rPr>
        <w:tab/>
        <w:t>Institutional knowledge of the electric utility industry.</w:t>
      </w:r>
    </w:p>
    <w:p w:rsidR="007308AC" w:rsidRDefault="007308AC" w:rsidP="007308AC">
      <w:pPr>
        <w:tabs>
          <w:tab w:val="left" w:pos="-720"/>
        </w:tabs>
        <w:suppressAutoHyphens/>
        <w:rPr>
          <w:spacing w:val="-3"/>
        </w:rPr>
      </w:pPr>
    </w:p>
    <w:p w:rsidR="007308AC" w:rsidRDefault="007308AC" w:rsidP="007308AC">
      <w:pPr>
        <w:tabs>
          <w:tab w:val="left" w:pos="-720"/>
          <w:tab w:val="left" w:pos="0"/>
        </w:tabs>
        <w:suppressAutoHyphens/>
        <w:ind w:left="720" w:hanging="720"/>
        <w:rPr>
          <w:spacing w:val="-3"/>
        </w:rPr>
      </w:pPr>
      <w:r>
        <w:rPr>
          <w:spacing w:val="-3"/>
        </w:rPr>
        <w:sym w:font="Wingdings" w:char="F077"/>
      </w:r>
      <w:r>
        <w:rPr>
          <w:spacing w:val="-3"/>
        </w:rPr>
        <w:tab/>
        <w:t>Natural gas &amp; electricity industry transportation and transmission grid access issues.</w:t>
      </w:r>
    </w:p>
    <w:p w:rsidR="007308AC" w:rsidRDefault="007308AC" w:rsidP="007308AC">
      <w:pPr>
        <w:tabs>
          <w:tab w:val="left" w:pos="-720"/>
        </w:tabs>
        <w:suppressAutoHyphens/>
        <w:rPr>
          <w:spacing w:val="-3"/>
        </w:rPr>
      </w:pPr>
    </w:p>
    <w:p w:rsidR="007308AC" w:rsidRDefault="007308AC" w:rsidP="007308AC">
      <w:pPr>
        <w:tabs>
          <w:tab w:val="left" w:pos="-720"/>
          <w:tab w:val="left" w:pos="0"/>
        </w:tabs>
        <w:suppressAutoHyphens/>
        <w:ind w:left="720" w:right="720" w:hanging="720"/>
        <w:rPr>
          <w:spacing w:val="-3"/>
        </w:rPr>
      </w:pPr>
      <w:r>
        <w:rPr>
          <w:spacing w:val="-3"/>
        </w:rPr>
        <w:sym w:font="Wingdings" w:char="F077"/>
      </w:r>
      <w:r>
        <w:rPr>
          <w:spacing w:val="-3"/>
        </w:rPr>
        <w:tab/>
        <w:t>Decision-oriented management studies to support fuels and power contract negotiation, supply acquisition, conservation, demand, prices and transportation.</w:t>
      </w:r>
    </w:p>
    <w:p w:rsidR="007308AC" w:rsidRDefault="007308AC" w:rsidP="007308AC">
      <w:pPr>
        <w:tabs>
          <w:tab w:val="left" w:pos="-720"/>
        </w:tabs>
        <w:suppressAutoHyphens/>
        <w:rPr>
          <w:spacing w:val="-3"/>
        </w:rPr>
      </w:pPr>
    </w:p>
    <w:p w:rsidR="007308AC" w:rsidRDefault="007308AC" w:rsidP="007308AC">
      <w:pPr>
        <w:tabs>
          <w:tab w:val="left" w:pos="-720"/>
          <w:tab w:val="left" w:pos="0"/>
        </w:tabs>
        <w:suppressAutoHyphens/>
        <w:ind w:left="720" w:right="720" w:hanging="720"/>
        <w:rPr>
          <w:spacing w:val="-3"/>
        </w:rPr>
      </w:pPr>
      <w:r>
        <w:rPr>
          <w:spacing w:val="-3"/>
        </w:rPr>
        <w:sym w:font="Wingdings" w:char="F077"/>
      </w:r>
      <w:r>
        <w:rPr>
          <w:spacing w:val="-3"/>
        </w:rPr>
        <w:tab/>
        <w:t>Financial analysis of regulated and unregulated businesses.</w:t>
      </w:r>
    </w:p>
    <w:p w:rsidR="007308AC" w:rsidRDefault="007308AC" w:rsidP="007308AC">
      <w:pPr>
        <w:tabs>
          <w:tab w:val="left" w:pos="-720"/>
        </w:tabs>
        <w:suppressAutoHyphens/>
        <w:rPr>
          <w:spacing w:val="-3"/>
        </w:rPr>
      </w:pPr>
    </w:p>
    <w:p w:rsidR="007308AC" w:rsidRDefault="007308AC" w:rsidP="007308AC">
      <w:pPr>
        <w:tabs>
          <w:tab w:val="left" w:pos="-720"/>
          <w:tab w:val="left" w:pos="0"/>
        </w:tabs>
        <w:suppressAutoHyphens/>
        <w:ind w:left="720" w:hanging="720"/>
        <w:rPr>
          <w:spacing w:val="-3"/>
        </w:rPr>
      </w:pPr>
      <w:r>
        <w:rPr>
          <w:spacing w:val="-3"/>
        </w:rPr>
        <w:sym w:font="Wingdings" w:char="F077"/>
      </w:r>
      <w:r>
        <w:rPr>
          <w:spacing w:val="-3"/>
        </w:rPr>
        <w:tab/>
        <w:t>Testimony before state and federal courts, arbitration panels, regulatory commissions and state and federal legislative committees.</w:t>
      </w:r>
    </w:p>
    <w:p w:rsidR="007308AC" w:rsidRDefault="007308AC" w:rsidP="007308AC">
      <w:pPr>
        <w:tabs>
          <w:tab w:val="left" w:pos="-720"/>
        </w:tabs>
        <w:suppressAutoHyphens/>
        <w:rPr>
          <w:spacing w:val="-3"/>
        </w:rPr>
      </w:pPr>
    </w:p>
    <w:p w:rsidR="007308AC" w:rsidRDefault="007308AC" w:rsidP="007308AC">
      <w:pPr>
        <w:tabs>
          <w:tab w:val="left" w:pos="-720"/>
          <w:tab w:val="left" w:pos="0"/>
        </w:tabs>
        <w:suppressAutoHyphens/>
        <w:ind w:left="720" w:right="720" w:hanging="720"/>
        <w:rPr>
          <w:spacing w:val="-3"/>
        </w:rPr>
      </w:pPr>
      <w:r>
        <w:rPr>
          <w:spacing w:val="-3"/>
        </w:rPr>
        <w:sym w:font="Wingdings" w:char="F077"/>
      </w:r>
      <w:r>
        <w:rPr>
          <w:spacing w:val="-3"/>
        </w:rPr>
        <w:tab/>
        <w:t>Information searches and acquisitions to obtain in-depth and up-to-date data and information on rapidly changing issues.</w:t>
      </w:r>
    </w:p>
    <w:p w:rsidR="007308AC" w:rsidRDefault="007308AC" w:rsidP="007308AC">
      <w:pPr>
        <w:tabs>
          <w:tab w:val="left" w:pos="-720"/>
        </w:tabs>
        <w:suppressAutoHyphens/>
        <w:rPr>
          <w:spacing w:val="-3"/>
        </w:rPr>
      </w:pPr>
    </w:p>
    <w:p w:rsidR="007308AC" w:rsidRDefault="007308AC" w:rsidP="007308AC">
      <w:pPr>
        <w:tabs>
          <w:tab w:val="left" w:pos="-720"/>
          <w:tab w:val="left" w:pos="0"/>
        </w:tabs>
        <w:suppressAutoHyphens/>
        <w:ind w:left="720" w:right="720" w:hanging="720"/>
        <w:rPr>
          <w:spacing w:val="-3"/>
        </w:rPr>
      </w:pPr>
      <w:r>
        <w:rPr>
          <w:spacing w:val="-3"/>
        </w:rPr>
        <w:sym w:font="Wingdings" w:char="F077"/>
      </w:r>
      <w:r>
        <w:rPr>
          <w:spacing w:val="-3"/>
        </w:rPr>
        <w:tab/>
        <w:t>Survey approaches to data gathering, especially in instances where the task is to quantify complex economic, environmental and demographic phenomena.</w:t>
      </w:r>
    </w:p>
    <w:p w:rsidR="007308AC" w:rsidRDefault="007308AC" w:rsidP="007308AC">
      <w:pPr>
        <w:tabs>
          <w:tab w:val="left" w:pos="-720"/>
        </w:tabs>
        <w:suppressAutoHyphens/>
        <w:jc w:val="both"/>
        <w:rPr>
          <w:spacing w:val="-3"/>
        </w:rPr>
      </w:pPr>
    </w:p>
    <w:p w:rsidR="007308AC" w:rsidRDefault="007308AC" w:rsidP="007308AC">
      <w:pPr>
        <w:tabs>
          <w:tab w:val="left" w:pos="-720"/>
        </w:tabs>
        <w:suppressAutoHyphens/>
        <w:jc w:val="both"/>
        <w:rPr>
          <w:spacing w:val="-3"/>
        </w:rPr>
      </w:pPr>
    </w:p>
    <w:p w:rsidR="007308AC" w:rsidRDefault="007308AC" w:rsidP="007308AC">
      <w:pPr>
        <w:tabs>
          <w:tab w:val="left" w:pos="-720"/>
        </w:tabs>
        <w:suppressAutoHyphens/>
        <w:jc w:val="both"/>
        <w:rPr>
          <w:spacing w:val="-2"/>
        </w:rPr>
      </w:pPr>
      <w:r>
        <w:rPr>
          <w:spacing w:val="-3"/>
        </w:rPr>
        <w:t>Our experience and skills, coupled with our familiarity with policy issues at the state and federal levels, enable EWE professionals to take a pragmatic, business-oriented approach to solving highly complex problems.  Whether it is economic analysis, testimony before courts or public agencies, EWE professionals possess the depth of experience, education and stature to deliver effective results.</w:t>
      </w:r>
      <w:r>
        <w:rPr>
          <w:spacing w:val="-2"/>
        </w:rPr>
        <w:t xml:space="preserve"> </w:t>
      </w:r>
    </w:p>
    <w:p w:rsidR="007308AC" w:rsidRDefault="007308AC">
      <w:pPr>
        <w:spacing w:after="60"/>
        <w:rPr>
          <w:rStyle w:val="Border"/>
          <w:smallCaps/>
          <w:spacing w:val="50"/>
          <w:szCs w:val="22"/>
        </w:rPr>
      </w:pPr>
      <w:r>
        <w:rPr>
          <w:rStyle w:val="Border"/>
          <w:szCs w:val="22"/>
        </w:rPr>
        <w:br w:type="page"/>
      </w:r>
    </w:p>
    <w:p w:rsidR="00792509" w:rsidRDefault="00792509" w:rsidP="00792509">
      <w:pPr>
        <w:pStyle w:val="HEADLINE"/>
        <w:numPr>
          <w:ilvl w:val="12"/>
          <w:numId w:val="0"/>
        </w:numPr>
        <w:spacing w:after="120"/>
        <w:rPr>
          <w:rStyle w:val="Border"/>
        </w:rPr>
      </w:pPr>
      <w:r w:rsidRPr="00CC3A6E">
        <w:rPr>
          <w:rStyle w:val="Border"/>
        </w:rPr>
        <w:lastRenderedPageBreak/>
        <w:t>Energy Economics</w:t>
      </w:r>
    </w:p>
    <w:p w:rsidR="007308AC" w:rsidRDefault="007308AC" w:rsidP="007308AC">
      <w:pPr>
        <w:pStyle w:val="HEADLINE"/>
        <w:numPr>
          <w:ilvl w:val="12"/>
          <w:numId w:val="0"/>
        </w:numPr>
        <w:jc w:val="left"/>
        <w:rPr>
          <w:rStyle w:val="Border"/>
          <w:sz w:val="22"/>
          <w:szCs w:val="22"/>
        </w:rPr>
      </w:pPr>
    </w:p>
    <w:p w:rsidR="007308AC" w:rsidRPr="007308AC" w:rsidRDefault="007308AC" w:rsidP="007308AC">
      <w:pPr>
        <w:pStyle w:val="HEADLINE"/>
        <w:numPr>
          <w:ilvl w:val="12"/>
          <w:numId w:val="0"/>
        </w:numPr>
        <w:spacing w:after="120"/>
        <w:jc w:val="left"/>
        <w:rPr>
          <w:rStyle w:val="Border"/>
        </w:rPr>
      </w:pPr>
      <w:r w:rsidRPr="007308AC">
        <w:rPr>
          <w:rStyle w:val="Border"/>
        </w:rPr>
        <w:t>Expertise</w:t>
      </w:r>
      <w:r w:rsidRPr="007308AC">
        <w:rPr>
          <w:rStyle w:val="Border"/>
        </w:rPr>
        <w:tab/>
      </w:r>
      <w:r w:rsidRPr="007308AC">
        <w:rPr>
          <w:rStyle w:val="Border"/>
        </w:rPr>
        <w:tab/>
      </w:r>
      <w:r w:rsidRPr="007308AC">
        <w:rPr>
          <w:rStyle w:val="Border"/>
        </w:rPr>
        <w:tab/>
      </w:r>
      <w:r w:rsidRPr="007308AC">
        <w:rPr>
          <w:rStyle w:val="Border"/>
        </w:rPr>
        <w:tab/>
      </w:r>
      <w:r w:rsidRPr="007308AC">
        <w:rPr>
          <w:rStyle w:val="Border"/>
        </w:rPr>
        <w:tab/>
        <w:t>Areas of Focus</w:t>
      </w:r>
    </w:p>
    <w:p w:rsidR="007308AC" w:rsidRDefault="007308AC" w:rsidP="007308AC">
      <w:pPr>
        <w:tabs>
          <w:tab w:val="left" w:pos="-720"/>
        </w:tabs>
        <w:suppressAutoHyphens/>
        <w:rPr>
          <w:spacing w:val="-3"/>
        </w:rPr>
      </w:pP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b/>
          <w:spacing w:val="-3"/>
        </w:rPr>
        <w:t>Forecasting</w:t>
      </w:r>
      <w:r>
        <w:rPr>
          <w:spacing w:val="-3"/>
        </w:rPr>
        <w:tab/>
      </w:r>
      <w:r>
        <w:rPr>
          <w:spacing w:val="-3"/>
        </w:rPr>
        <w:tab/>
      </w:r>
      <w:r>
        <w:rPr>
          <w:spacing w:val="-3"/>
        </w:rPr>
        <w:tab/>
      </w:r>
      <w:r>
        <w:rPr>
          <w:spacing w:val="-3"/>
        </w:rPr>
        <w:tab/>
      </w:r>
      <w:r>
        <w:rPr>
          <w:spacing w:val="-3"/>
        </w:rPr>
        <w:sym w:font="Wingdings" w:char="F077"/>
      </w:r>
      <w:r>
        <w:rPr>
          <w:spacing w:val="-3"/>
        </w:rPr>
        <w:tab/>
        <w:t>Supply and Demand: All Energy Services</w:t>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spacing w:val="-3"/>
        </w:rPr>
        <w:tab/>
      </w:r>
      <w:r>
        <w:rPr>
          <w:spacing w:val="-3"/>
        </w:rPr>
        <w:tab/>
      </w:r>
      <w:r>
        <w:rPr>
          <w:spacing w:val="-3"/>
        </w:rPr>
        <w:tab/>
      </w:r>
      <w:r>
        <w:rPr>
          <w:spacing w:val="-3"/>
        </w:rPr>
        <w:tab/>
      </w:r>
      <w:r>
        <w:rPr>
          <w:spacing w:val="-3"/>
        </w:rPr>
        <w:tab/>
      </w:r>
      <w:r>
        <w:rPr>
          <w:spacing w:val="-3"/>
        </w:rPr>
        <w:sym w:font="Wingdings" w:char="F077"/>
      </w:r>
      <w:r>
        <w:rPr>
          <w:spacing w:val="-3"/>
        </w:rPr>
        <w:tab/>
        <w:t>Prices:  All Energy Services</w:t>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spacing w:val="-3"/>
        </w:rPr>
        <w:tab/>
      </w:r>
      <w:r>
        <w:rPr>
          <w:spacing w:val="-3"/>
        </w:rPr>
        <w:tab/>
      </w:r>
      <w:r>
        <w:rPr>
          <w:spacing w:val="-3"/>
        </w:rPr>
        <w:tab/>
      </w:r>
      <w:r>
        <w:rPr>
          <w:spacing w:val="-3"/>
        </w:rPr>
        <w:tab/>
      </w:r>
      <w:r>
        <w:rPr>
          <w:spacing w:val="-3"/>
        </w:rPr>
        <w:tab/>
      </w:r>
      <w:r>
        <w:rPr>
          <w:spacing w:val="-3"/>
        </w:rPr>
        <w:sym w:font="Wingdings" w:char="F077"/>
      </w:r>
      <w:r>
        <w:rPr>
          <w:spacing w:val="-3"/>
        </w:rPr>
        <w:tab/>
        <w:t>Refining Operations</w:t>
      </w:r>
    </w:p>
    <w:p w:rsidR="007308AC" w:rsidRDefault="007308AC" w:rsidP="007308AC">
      <w:pPr>
        <w:tabs>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s>
        <w:suppressAutoHyphens/>
        <w:ind w:left="5040" w:hanging="5040"/>
        <w:rPr>
          <w:spacing w:val="-3"/>
        </w:rPr>
      </w:pPr>
      <w:r>
        <w:rPr>
          <w:spacing w:val="-3"/>
        </w:rPr>
        <w:tab/>
      </w:r>
      <w:r>
        <w:rPr>
          <w:spacing w:val="-3"/>
        </w:rPr>
        <w:tab/>
      </w:r>
      <w:r>
        <w:rPr>
          <w:spacing w:val="-3"/>
        </w:rPr>
        <w:tab/>
      </w:r>
      <w:r>
        <w:rPr>
          <w:spacing w:val="-3"/>
        </w:rPr>
        <w:tab/>
      </w:r>
      <w:r>
        <w:rPr>
          <w:spacing w:val="-3"/>
        </w:rPr>
        <w:tab/>
      </w:r>
      <w:r>
        <w:rPr>
          <w:spacing w:val="-3"/>
        </w:rPr>
        <w:tab/>
      </w:r>
      <w:r>
        <w:rPr>
          <w:spacing w:val="-3"/>
        </w:rPr>
        <w:sym w:font="Wingdings" w:char="F077"/>
      </w:r>
      <w:r>
        <w:rPr>
          <w:spacing w:val="-3"/>
        </w:rPr>
        <w:tab/>
        <w:t>Transmission and Distribution</w:t>
      </w:r>
    </w:p>
    <w:p w:rsidR="007308AC" w:rsidRDefault="007308AC" w:rsidP="007308AC">
      <w:pPr>
        <w:tabs>
          <w:tab w:val="left" w:pos="-720"/>
          <w:tab w:val="left" w:pos="4680"/>
        </w:tabs>
        <w:suppressAutoHyphens/>
        <w:rPr>
          <w:spacing w:val="-3"/>
        </w:rPr>
      </w:pP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b/>
          <w:spacing w:val="-3"/>
        </w:rPr>
        <w:t>Planning</w:t>
      </w:r>
      <w:r>
        <w:rPr>
          <w:spacing w:val="-3"/>
        </w:rPr>
        <w:tab/>
      </w:r>
      <w:r>
        <w:rPr>
          <w:spacing w:val="-3"/>
        </w:rPr>
        <w:tab/>
      </w:r>
      <w:r>
        <w:rPr>
          <w:spacing w:val="-3"/>
        </w:rPr>
        <w:tab/>
      </w:r>
      <w:r>
        <w:rPr>
          <w:spacing w:val="-3"/>
        </w:rPr>
        <w:tab/>
      </w:r>
      <w:r>
        <w:rPr>
          <w:spacing w:val="-3"/>
        </w:rPr>
        <w:sym w:font="Wingdings" w:char="F077"/>
      </w:r>
      <w:r>
        <w:rPr>
          <w:spacing w:val="-3"/>
        </w:rPr>
        <w:tab/>
        <w:t>Fuel Planning and Strategy</w:t>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spacing w:val="-3"/>
        </w:rPr>
        <w:tab/>
      </w:r>
      <w:r>
        <w:rPr>
          <w:spacing w:val="-3"/>
        </w:rPr>
        <w:tab/>
      </w:r>
      <w:r>
        <w:rPr>
          <w:spacing w:val="-3"/>
        </w:rPr>
        <w:tab/>
      </w:r>
      <w:r>
        <w:rPr>
          <w:spacing w:val="-3"/>
        </w:rPr>
        <w:tab/>
      </w:r>
      <w:r>
        <w:rPr>
          <w:spacing w:val="-3"/>
        </w:rPr>
        <w:tab/>
      </w:r>
      <w:r>
        <w:rPr>
          <w:spacing w:val="-3"/>
        </w:rPr>
        <w:sym w:font="Wingdings" w:char="F077"/>
      </w:r>
      <w:r>
        <w:rPr>
          <w:spacing w:val="-3"/>
        </w:rPr>
        <w:tab/>
        <w:t xml:space="preserve">Natural Gas Transportation &amp; Storage </w:t>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spacing w:val="-3"/>
        </w:rPr>
        <w:tab/>
      </w:r>
      <w:r>
        <w:rPr>
          <w:spacing w:val="-3"/>
        </w:rPr>
        <w:tab/>
      </w:r>
      <w:r>
        <w:rPr>
          <w:spacing w:val="-3"/>
        </w:rPr>
        <w:tab/>
      </w:r>
      <w:r>
        <w:rPr>
          <w:spacing w:val="-3"/>
        </w:rPr>
        <w:tab/>
      </w:r>
      <w:r>
        <w:rPr>
          <w:spacing w:val="-3"/>
        </w:rPr>
        <w:tab/>
      </w:r>
      <w:r>
        <w:rPr>
          <w:spacing w:val="-3"/>
        </w:rPr>
        <w:sym w:font="Wingdings" w:char="F077"/>
      </w:r>
      <w:r>
        <w:rPr>
          <w:spacing w:val="-3"/>
        </w:rPr>
        <w:tab/>
        <w:t xml:space="preserve">Exploration and Development </w:t>
      </w:r>
    </w:p>
    <w:p w:rsidR="007308AC" w:rsidRDefault="007308AC" w:rsidP="007308AC">
      <w:pPr>
        <w:tabs>
          <w:tab w:val="left" w:pos="-720"/>
          <w:tab w:val="left" w:pos="4680"/>
        </w:tabs>
        <w:suppressAutoHyphens/>
        <w:rPr>
          <w:spacing w:val="-3"/>
        </w:rPr>
      </w:pP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b/>
          <w:spacing w:val="-3"/>
        </w:rPr>
        <w:t>Market Analysis</w:t>
      </w:r>
      <w:r>
        <w:rPr>
          <w:spacing w:val="-3"/>
        </w:rPr>
        <w:tab/>
      </w:r>
      <w:r>
        <w:rPr>
          <w:spacing w:val="-3"/>
        </w:rPr>
        <w:tab/>
      </w:r>
      <w:r>
        <w:rPr>
          <w:spacing w:val="-3"/>
        </w:rPr>
        <w:tab/>
      </w:r>
      <w:r>
        <w:rPr>
          <w:spacing w:val="-3"/>
        </w:rPr>
        <w:sym w:font="Wingdings" w:char="F077"/>
      </w:r>
      <w:r>
        <w:rPr>
          <w:spacing w:val="-3"/>
        </w:rPr>
        <w:tab/>
        <w:t>All Energy Sources</w:t>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spacing w:val="-3"/>
        </w:rPr>
        <w:tab/>
      </w:r>
      <w:r>
        <w:rPr>
          <w:spacing w:val="-3"/>
        </w:rPr>
        <w:tab/>
      </w:r>
      <w:r>
        <w:rPr>
          <w:spacing w:val="-3"/>
        </w:rPr>
        <w:tab/>
      </w:r>
      <w:r>
        <w:rPr>
          <w:spacing w:val="-3"/>
        </w:rPr>
        <w:tab/>
      </w:r>
      <w:r>
        <w:rPr>
          <w:spacing w:val="-3"/>
        </w:rPr>
        <w:tab/>
      </w:r>
      <w:r>
        <w:rPr>
          <w:spacing w:val="-3"/>
        </w:rPr>
        <w:sym w:font="Wingdings" w:char="F077"/>
      </w:r>
      <w:r>
        <w:rPr>
          <w:spacing w:val="-3"/>
        </w:rPr>
        <w:tab/>
        <w:t>Supply/Demand/Transport</w:t>
      </w:r>
    </w:p>
    <w:p w:rsidR="007308AC" w:rsidRDefault="007308AC" w:rsidP="007308AC">
      <w:pPr>
        <w:tabs>
          <w:tab w:val="left" w:pos="-720"/>
          <w:tab w:val="left" w:pos="4680"/>
        </w:tabs>
        <w:suppressAutoHyphens/>
        <w:rPr>
          <w:spacing w:val="-3"/>
        </w:rPr>
      </w:pPr>
      <w:r>
        <w:rPr>
          <w:spacing w:val="-3"/>
        </w:rPr>
        <w:tab/>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b/>
          <w:spacing w:val="-3"/>
        </w:rPr>
        <w:t>Contracts</w:t>
      </w:r>
      <w:r>
        <w:rPr>
          <w:spacing w:val="-3"/>
        </w:rPr>
        <w:tab/>
      </w:r>
      <w:r>
        <w:rPr>
          <w:spacing w:val="-3"/>
        </w:rPr>
        <w:tab/>
      </w:r>
      <w:r>
        <w:rPr>
          <w:spacing w:val="-3"/>
        </w:rPr>
        <w:tab/>
      </w:r>
      <w:r>
        <w:rPr>
          <w:spacing w:val="-3"/>
        </w:rPr>
        <w:tab/>
      </w:r>
      <w:r>
        <w:rPr>
          <w:spacing w:val="-3"/>
        </w:rPr>
        <w:sym w:font="Wingdings" w:char="F077"/>
      </w:r>
      <w:r>
        <w:rPr>
          <w:spacing w:val="-3"/>
        </w:rPr>
        <w:tab/>
        <w:t>Review, Interpretation, Negotiation</w:t>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spacing w:val="-3"/>
        </w:rPr>
        <w:tab/>
      </w:r>
      <w:r>
        <w:rPr>
          <w:spacing w:val="-3"/>
        </w:rPr>
        <w:tab/>
      </w:r>
      <w:r>
        <w:rPr>
          <w:spacing w:val="-3"/>
        </w:rPr>
        <w:tab/>
      </w:r>
      <w:r>
        <w:rPr>
          <w:spacing w:val="-3"/>
        </w:rPr>
        <w:tab/>
      </w:r>
      <w:r>
        <w:rPr>
          <w:spacing w:val="-3"/>
        </w:rPr>
        <w:tab/>
      </w:r>
      <w:r>
        <w:rPr>
          <w:spacing w:val="-3"/>
        </w:rPr>
        <w:sym w:font="Wingdings" w:char="F077"/>
      </w:r>
      <w:r>
        <w:rPr>
          <w:spacing w:val="-3"/>
        </w:rPr>
        <w:tab/>
        <w:t>Litigation</w:t>
      </w:r>
    </w:p>
    <w:p w:rsidR="007308AC" w:rsidRDefault="007308AC" w:rsidP="007308AC">
      <w:pPr>
        <w:tabs>
          <w:tab w:val="left" w:pos="-720"/>
          <w:tab w:val="left" w:pos="4680"/>
        </w:tabs>
        <w:suppressAutoHyphens/>
        <w:rPr>
          <w:spacing w:val="-3"/>
        </w:rPr>
      </w:pPr>
      <w:r>
        <w:rPr>
          <w:spacing w:val="-3"/>
        </w:rPr>
        <w:t xml:space="preserve"> </w:t>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b/>
          <w:spacing w:val="-3"/>
        </w:rPr>
        <w:t>Permits</w:t>
      </w:r>
      <w:r>
        <w:rPr>
          <w:spacing w:val="-3"/>
        </w:rPr>
        <w:tab/>
      </w:r>
      <w:r>
        <w:rPr>
          <w:spacing w:val="-3"/>
        </w:rPr>
        <w:tab/>
      </w:r>
      <w:r>
        <w:rPr>
          <w:spacing w:val="-3"/>
        </w:rPr>
        <w:tab/>
      </w:r>
      <w:r>
        <w:rPr>
          <w:spacing w:val="-3"/>
        </w:rPr>
        <w:tab/>
      </w:r>
      <w:r>
        <w:rPr>
          <w:spacing w:val="-3"/>
        </w:rPr>
        <w:sym w:font="Wingdings" w:char="F077"/>
      </w:r>
      <w:r>
        <w:rPr>
          <w:spacing w:val="-3"/>
        </w:rPr>
        <w:tab/>
        <w:t>Social and Economic Impact Assessment</w:t>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spacing w:val="-3"/>
        </w:rPr>
        <w:tab/>
      </w:r>
      <w:r>
        <w:rPr>
          <w:spacing w:val="-3"/>
        </w:rPr>
        <w:tab/>
      </w:r>
      <w:r>
        <w:rPr>
          <w:spacing w:val="-3"/>
        </w:rPr>
        <w:tab/>
      </w:r>
      <w:r>
        <w:rPr>
          <w:spacing w:val="-3"/>
        </w:rPr>
        <w:tab/>
      </w:r>
      <w:r>
        <w:rPr>
          <w:spacing w:val="-3"/>
        </w:rPr>
        <w:tab/>
      </w:r>
      <w:r>
        <w:rPr>
          <w:spacing w:val="-3"/>
        </w:rPr>
        <w:sym w:font="Wingdings" w:char="F077"/>
      </w:r>
      <w:r>
        <w:rPr>
          <w:spacing w:val="-3"/>
        </w:rPr>
        <w:tab/>
        <w:t>Fiscal Impacts</w:t>
      </w:r>
    </w:p>
    <w:p w:rsidR="007308AC" w:rsidRDefault="007308AC" w:rsidP="007308AC">
      <w:pPr>
        <w:tabs>
          <w:tab w:val="left" w:pos="-720"/>
          <w:tab w:val="left" w:pos="4500"/>
        </w:tabs>
        <w:suppressAutoHyphens/>
        <w:rPr>
          <w:spacing w:val="-3"/>
        </w:rPr>
      </w:pP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b/>
          <w:spacing w:val="-3"/>
        </w:rPr>
        <w:t>Regulated and Market Rates</w:t>
      </w:r>
      <w:r>
        <w:rPr>
          <w:spacing w:val="-3"/>
        </w:rPr>
        <w:tab/>
      </w:r>
      <w:r>
        <w:rPr>
          <w:spacing w:val="-3"/>
        </w:rPr>
        <w:tab/>
      </w:r>
      <w:r>
        <w:rPr>
          <w:spacing w:val="-3"/>
        </w:rPr>
        <w:sym w:font="Wingdings" w:char="F077"/>
      </w:r>
      <w:r>
        <w:rPr>
          <w:spacing w:val="-3"/>
        </w:rPr>
        <w:tab/>
        <w:t>Cost Allocation and Rate Design</w:t>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spacing w:val="-3"/>
        </w:rPr>
        <w:tab/>
      </w:r>
      <w:r>
        <w:rPr>
          <w:spacing w:val="-3"/>
        </w:rPr>
        <w:tab/>
      </w:r>
      <w:r>
        <w:rPr>
          <w:spacing w:val="-3"/>
        </w:rPr>
        <w:tab/>
        <w:t xml:space="preserve"> </w:t>
      </w:r>
      <w:r>
        <w:rPr>
          <w:spacing w:val="-3"/>
        </w:rPr>
        <w:tab/>
      </w:r>
      <w:r>
        <w:rPr>
          <w:spacing w:val="-3"/>
        </w:rPr>
        <w:tab/>
      </w:r>
      <w:r>
        <w:rPr>
          <w:spacing w:val="-3"/>
        </w:rPr>
        <w:sym w:font="Wingdings" w:char="F077"/>
      </w:r>
      <w:r>
        <w:rPr>
          <w:spacing w:val="-3"/>
        </w:rPr>
        <w:tab/>
        <w:t>Revenue Requirements</w:t>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spacing w:val="-3"/>
        </w:rPr>
        <w:tab/>
      </w:r>
      <w:r>
        <w:rPr>
          <w:spacing w:val="-3"/>
        </w:rPr>
        <w:tab/>
      </w:r>
      <w:r>
        <w:rPr>
          <w:spacing w:val="-3"/>
        </w:rPr>
        <w:tab/>
      </w:r>
      <w:r>
        <w:rPr>
          <w:spacing w:val="-3"/>
        </w:rPr>
        <w:tab/>
      </w:r>
      <w:r>
        <w:rPr>
          <w:spacing w:val="-3"/>
        </w:rPr>
        <w:tab/>
      </w:r>
      <w:r>
        <w:rPr>
          <w:spacing w:val="-3"/>
        </w:rPr>
        <w:sym w:font="Wingdings" w:char="F077"/>
      </w:r>
      <w:r>
        <w:rPr>
          <w:spacing w:val="-3"/>
        </w:rPr>
        <w:tab/>
        <w:t>Access and Other Tariff Provisions</w:t>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spacing w:val="-3"/>
        </w:rPr>
        <w:tab/>
      </w:r>
      <w:r>
        <w:rPr>
          <w:spacing w:val="-3"/>
        </w:rPr>
        <w:tab/>
      </w:r>
      <w:r>
        <w:rPr>
          <w:spacing w:val="-3"/>
        </w:rPr>
        <w:tab/>
      </w:r>
      <w:r>
        <w:rPr>
          <w:spacing w:val="-3"/>
        </w:rPr>
        <w:tab/>
      </w:r>
      <w:r>
        <w:rPr>
          <w:spacing w:val="-3"/>
        </w:rPr>
        <w:tab/>
      </w:r>
      <w:r>
        <w:rPr>
          <w:spacing w:val="-3"/>
        </w:rPr>
        <w:sym w:font="Wingdings" w:char="F077"/>
      </w:r>
      <w:r>
        <w:rPr>
          <w:spacing w:val="-3"/>
        </w:rPr>
        <w:tab/>
        <w:t>Incentive Ratemaking</w:t>
      </w:r>
    </w:p>
    <w:p w:rsidR="007308AC" w:rsidRDefault="007308AC" w:rsidP="007308AC">
      <w:pPr>
        <w:tabs>
          <w:tab w:val="left" w:pos="-720"/>
        </w:tabs>
        <w:suppressAutoHyphens/>
        <w:rPr>
          <w:spacing w:val="-3"/>
        </w:rPr>
      </w:pP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b/>
          <w:spacing w:val="-3"/>
        </w:rPr>
        <w:t>Capital Issues</w:t>
      </w:r>
      <w:r>
        <w:rPr>
          <w:spacing w:val="-3"/>
        </w:rPr>
        <w:tab/>
      </w:r>
      <w:r>
        <w:rPr>
          <w:spacing w:val="-3"/>
        </w:rPr>
        <w:tab/>
      </w:r>
      <w:r>
        <w:rPr>
          <w:spacing w:val="-3"/>
        </w:rPr>
        <w:tab/>
      </w:r>
      <w:r>
        <w:rPr>
          <w:spacing w:val="-3"/>
        </w:rPr>
        <w:tab/>
      </w:r>
      <w:r>
        <w:rPr>
          <w:spacing w:val="-3"/>
        </w:rPr>
        <w:sym w:font="Wingdings" w:char="F077"/>
      </w:r>
      <w:r>
        <w:rPr>
          <w:spacing w:val="-3"/>
        </w:rPr>
        <w:tab/>
        <w:t>Cost of Capital - Rate of Return</w:t>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sym w:font="Wingdings" w:char="F077"/>
      </w:r>
      <w:r>
        <w:rPr>
          <w:spacing w:val="-3"/>
        </w:rPr>
        <w:tab/>
        <w:t xml:space="preserve">Capital Recovery </w:t>
      </w:r>
    </w:p>
    <w:p w:rsidR="007308AC" w:rsidRDefault="007308AC" w:rsidP="007308AC">
      <w:pPr>
        <w:tabs>
          <w:tab w:val="left" w:pos="-720"/>
        </w:tabs>
        <w:suppressAutoHyphens/>
        <w:rPr>
          <w:spacing w:val="-3"/>
        </w:rPr>
      </w:pP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b/>
          <w:spacing w:val="-3"/>
        </w:rPr>
        <w:t>Computer Modeling</w:t>
      </w:r>
      <w:r>
        <w:rPr>
          <w:spacing w:val="-3"/>
        </w:rPr>
        <w:tab/>
      </w:r>
      <w:r>
        <w:rPr>
          <w:spacing w:val="-3"/>
        </w:rPr>
        <w:tab/>
      </w:r>
      <w:r>
        <w:rPr>
          <w:spacing w:val="-3"/>
        </w:rPr>
        <w:tab/>
      </w:r>
      <w:r>
        <w:rPr>
          <w:spacing w:val="-3"/>
        </w:rPr>
        <w:sym w:font="Wingdings" w:char="F077"/>
      </w:r>
      <w:r>
        <w:rPr>
          <w:spacing w:val="-3"/>
        </w:rPr>
        <w:tab/>
        <w:t>Rate Impacts</w:t>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spacing w:val="-3"/>
        </w:rPr>
        <w:tab/>
      </w:r>
      <w:r>
        <w:rPr>
          <w:spacing w:val="-3"/>
        </w:rPr>
        <w:tab/>
      </w:r>
      <w:r>
        <w:rPr>
          <w:spacing w:val="-3"/>
        </w:rPr>
        <w:tab/>
      </w:r>
      <w:r>
        <w:rPr>
          <w:spacing w:val="-3"/>
        </w:rPr>
        <w:tab/>
      </w:r>
      <w:r>
        <w:rPr>
          <w:spacing w:val="-3"/>
        </w:rPr>
        <w:tab/>
      </w:r>
      <w:r>
        <w:rPr>
          <w:spacing w:val="-3"/>
        </w:rPr>
        <w:sym w:font="Wingdings" w:char="F077"/>
      </w:r>
      <w:r>
        <w:rPr>
          <w:spacing w:val="-3"/>
        </w:rPr>
        <w:tab/>
        <w:t>Tariffs and Rates</w:t>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spacing w:val="-3"/>
        </w:rPr>
        <w:tab/>
      </w:r>
      <w:r>
        <w:rPr>
          <w:spacing w:val="-3"/>
        </w:rPr>
        <w:tab/>
      </w:r>
      <w:r>
        <w:rPr>
          <w:spacing w:val="-3"/>
        </w:rPr>
        <w:tab/>
      </w:r>
      <w:r>
        <w:rPr>
          <w:spacing w:val="-3"/>
        </w:rPr>
        <w:tab/>
      </w:r>
      <w:r>
        <w:rPr>
          <w:spacing w:val="-3"/>
        </w:rPr>
        <w:tab/>
      </w:r>
      <w:r>
        <w:rPr>
          <w:spacing w:val="-3"/>
        </w:rPr>
        <w:sym w:font="Wingdings" w:char="F077"/>
      </w:r>
      <w:r>
        <w:rPr>
          <w:spacing w:val="-3"/>
        </w:rPr>
        <w:tab/>
        <w:t>Financial Models</w:t>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spacing w:val="-3"/>
        </w:rPr>
        <w:tab/>
      </w:r>
      <w:r>
        <w:rPr>
          <w:spacing w:val="-3"/>
        </w:rPr>
        <w:tab/>
      </w:r>
      <w:r>
        <w:rPr>
          <w:spacing w:val="-3"/>
        </w:rPr>
        <w:tab/>
      </w:r>
      <w:r>
        <w:rPr>
          <w:spacing w:val="-3"/>
        </w:rPr>
        <w:tab/>
      </w:r>
      <w:r>
        <w:rPr>
          <w:spacing w:val="-3"/>
        </w:rPr>
        <w:tab/>
      </w:r>
      <w:r>
        <w:rPr>
          <w:spacing w:val="-3"/>
        </w:rPr>
        <w:sym w:font="Wingdings" w:char="F077"/>
      </w:r>
      <w:r>
        <w:rPr>
          <w:spacing w:val="-3"/>
        </w:rPr>
        <w:tab/>
        <w:t>Econometrics and Statistics</w:t>
      </w: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spacing w:val="-3"/>
        </w:rPr>
      </w:pPr>
      <w:r>
        <w:rPr>
          <w:spacing w:val="-3"/>
        </w:rPr>
        <w:tab/>
      </w:r>
      <w:r>
        <w:rPr>
          <w:spacing w:val="-3"/>
        </w:rPr>
        <w:tab/>
      </w:r>
      <w:r>
        <w:rPr>
          <w:spacing w:val="-3"/>
        </w:rPr>
        <w:tab/>
      </w:r>
      <w:r>
        <w:rPr>
          <w:spacing w:val="-3"/>
        </w:rPr>
        <w:tab/>
      </w:r>
      <w:r>
        <w:rPr>
          <w:spacing w:val="-3"/>
        </w:rPr>
        <w:tab/>
      </w:r>
      <w:r>
        <w:rPr>
          <w:spacing w:val="-3"/>
        </w:rPr>
        <w:tab/>
      </w:r>
      <w:r>
        <w:rPr>
          <w:spacing w:val="-3"/>
        </w:rPr>
        <w:sym w:font="Wingdings" w:char="F077"/>
      </w:r>
      <w:r>
        <w:rPr>
          <w:spacing w:val="-3"/>
        </w:rPr>
        <w:tab/>
        <w:t>Production Costs</w:t>
      </w:r>
    </w:p>
    <w:p w:rsidR="007308AC" w:rsidRDefault="007308AC" w:rsidP="007308AC">
      <w:pPr>
        <w:tabs>
          <w:tab w:val="left" w:pos="-720"/>
        </w:tabs>
        <w:suppressAutoHyphens/>
        <w:rPr>
          <w:spacing w:val="-3"/>
        </w:rPr>
      </w:pPr>
    </w:p>
    <w:p w:rsidR="007308AC" w:rsidRDefault="007308AC" w:rsidP="007308AC">
      <w:pPr>
        <w:tabs>
          <w:tab w:val="left" w:pos="-720"/>
          <w:tab w:val="left" w:pos="0"/>
          <w:tab w:val="left" w:pos="720"/>
          <w:tab w:val="left" w:pos="1440"/>
          <w:tab w:val="left" w:pos="2160"/>
          <w:tab w:val="left" w:pos="2880"/>
          <w:tab w:val="left" w:pos="3600"/>
          <w:tab w:val="left" w:pos="4680"/>
        </w:tabs>
        <w:suppressAutoHyphens/>
        <w:ind w:left="5040" w:hanging="5040"/>
        <w:rPr>
          <w:b/>
          <w:spacing w:val="-3"/>
        </w:rPr>
      </w:pPr>
      <w:r>
        <w:rPr>
          <w:spacing w:val="-3"/>
        </w:rPr>
        <w:tab/>
      </w:r>
    </w:p>
    <w:p w:rsidR="007308AC" w:rsidRPr="007308AC" w:rsidRDefault="007308AC" w:rsidP="007308AC">
      <w:pPr>
        <w:pStyle w:val="HEADLINE"/>
        <w:numPr>
          <w:ilvl w:val="12"/>
          <w:numId w:val="0"/>
        </w:numPr>
        <w:jc w:val="left"/>
        <w:rPr>
          <w:rStyle w:val="Border"/>
          <w:sz w:val="22"/>
          <w:szCs w:val="22"/>
        </w:rPr>
      </w:pPr>
    </w:p>
    <w:sectPr w:rsidR="007308AC" w:rsidRPr="007308AC" w:rsidSect="00B84B3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403" w:rsidRDefault="00076403" w:rsidP="00CC3A6E">
      <w:r>
        <w:separator/>
      </w:r>
    </w:p>
  </w:endnote>
  <w:endnote w:type="continuationSeparator" w:id="0">
    <w:p w:rsidR="00076403" w:rsidRDefault="00076403" w:rsidP="00CC3A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403" w:rsidRDefault="00076403" w:rsidP="00CC3A6E">
      <w:r>
        <w:separator/>
      </w:r>
    </w:p>
  </w:footnote>
  <w:footnote w:type="continuationSeparator" w:id="0">
    <w:p w:rsidR="00076403" w:rsidRDefault="00076403" w:rsidP="00CC3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6E" w:rsidRDefault="00CC3A6E">
    <w:pPr>
      <w:pStyle w:val="Header"/>
    </w:pPr>
    <w:r w:rsidRPr="00CC3A6E">
      <w:rPr>
        <w:noProof/>
      </w:rPr>
      <w:drawing>
        <wp:inline distT="0" distB="0" distL="0" distR="0">
          <wp:extent cx="701566" cy="685800"/>
          <wp:effectExtent l="19050" t="0" r="3284" b="0"/>
          <wp:docPr id="6" name="Picture 0" descr="f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ogo.gif"/>
                  <pic:cNvPicPr/>
                </pic:nvPicPr>
                <pic:blipFill>
                  <a:blip r:embed="rId1" cstate="print"/>
                  <a:stretch>
                    <a:fillRect/>
                  </a:stretch>
                </pic:blipFill>
                <pic:spPr>
                  <a:xfrm>
                    <a:off x="0" y="0"/>
                    <a:ext cx="701566" cy="685800"/>
                  </a:xfrm>
                  <a:prstGeom prst="rect">
                    <a:avLst/>
                  </a:prstGeom>
                </pic:spPr>
              </pic:pic>
            </a:graphicData>
          </a:graphic>
        </wp:inline>
      </w:drawing>
    </w:r>
    <w:r w:rsidRPr="00CC3A6E">
      <w:rPr>
        <w:rStyle w:val="SubtleReference"/>
        <w:sz w:val="40"/>
        <w:szCs w:val="40"/>
      </w:rPr>
      <w:t xml:space="preserve"> </w:t>
    </w:r>
    <w:r w:rsidRPr="00B50803">
      <w:rPr>
        <w:rStyle w:val="SubtleReference"/>
        <w:color w:val="auto"/>
        <w:sz w:val="40"/>
        <w:szCs w:val="40"/>
      </w:rPr>
      <w:t>Energy and Water Economics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D40D1"/>
    <w:multiLevelType w:val="hybridMultilevel"/>
    <w:tmpl w:val="46E896D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stylePaneFormatFilter w:val="3F01"/>
  <w:defaultTabStop w:val="720"/>
  <w:characterSpacingControl w:val="doNotCompress"/>
  <w:footnotePr>
    <w:footnote w:id="-1"/>
    <w:footnote w:id="0"/>
  </w:footnotePr>
  <w:endnotePr>
    <w:endnote w:id="-1"/>
    <w:endnote w:id="0"/>
  </w:endnotePr>
  <w:compat/>
  <w:rsids>
    <w:rsidRoot w:val="00CC3A6E"/>
    <w:rsid w:val="00002400"/>
    <w:rsid w:val="0000370F"/>
    <w:rsid w:val="000073DA"/>
    <w:rsid w:val="00010D16"/>
    <w:rsid w:val="00012FF8"/>
    <w:rsid w:val="0001321C"/>
    <w:rsid w:val="00013B36"/>
    <w:rsid w:val="0001445C"/>
    <w:rsid w:val="0001486C"/>
    <w:rsid w:val="00020833"/>
    <w:rsid w:val="00020B65"/>
    <w:rsid w:val="00022116"/>
    <w:rsid w:val="00022FA7"/>
    <w:rsid w:val="00027622"/>
    <w:rsid w:val="000306E2"/>
    <w:rsid w:val="00030A39"/>
    <w:rsid w:val="00032034"/>
    <w:rsid w:val="00033977"/>
    <w:rsid w:val="000344D8"/>
    <w:rsid w:val="0003599E"/>
    <w:rsid w:val="00036484"/>
    <w:rsid w:val="00037005"/>
    <w:rsid w:val="00040C77"/>
    <w:rsid w:val="00040D48"/>
    <w:rsid w:val="00040DB5"/>
    <w:rsid w:val="000414EC"/>
    <w:rsid w:val="00042360"/>
    <w:rsid w:val="00042470"/>
    <w:rsid w:val="00042BEB"/>
    <w:rsid w:val="00044075"/>
    <w:rsid w:val="000444F8"/>
    <w:rsid w:val="000447E0"/>
    <w:rsid w:val="00046291"/>
    <w:rsid w:val="00046920"/>
    <w:rsid w:val="0005092D"/>
    <w:rsid w:val="00052434"/>
    <w:rsid w:val="0005305F"/>
    <w:rsid w:val="00053515"/>
    <w:rsid w:val="00054AF5"/>
    <w:rsid w:val="00054BEE"/>
    <w:rsid w:val="00055869"/>
    <w:rsid w:val="000565BD"/>
    <w:rsid w:val="00060611"/>
    <w:rsid w:val="00061480"/>
    <w:rsid w:val="00062791"/>
    <w:rsid w:val="00063ADB"/>
    <w:rsid w:val="00063FD4"/>
    <w:rsid w:val="000653A6"/>
    <w:rsid w:val="00066715"/>
    <w:rsid w:val="00066CCA"/>
    <w:rsid w:val="00067642"/>
    <w:rsid w:val="000706E8"/>
    <w:rsid w:val="00071CA7"/>
    <w:rsid w:val="0007224C"/>
    <w:rsid w:val="000734A3"/>
    <w:rsid w:val="00074A02"/>
    <w:rsid w:val="0007526E"/>
    <w:rsid w:val="00075EC4"/>
    <w:rsid w:val="00076403"/>
    <w:rsid w:val="00077699"/>
    <w:rsid w:val="000801A2"/>
    <w:rsid w:val="000812C5"/>
    <w:rsid w:val="000826D2"/>
    <w:rsid w:val="0008403E"/>
    <w:rsid w:val="0008765E"/>
    <w:rsid w:val="00087A2E"/>
    <w:rsid w:val="0009070E"/>
    <w:rsid w:val="0009097C"/>
    <w:rsid w:val="00090CE1"/>
    <w:rsid w:val="00091680"/>
    <w:rsid w:val="000927BF"/>
    <w:rsid w:val="00094ECE"/>
    <w:rsid w:val="00095C90"/>
    <w:rsid w:val="00096148"/>
    <w:rsid w:val="000A171B"/>
    <w:rsid w:val="000A1A73"/>
    <w:rsid w:val="000A1EC1"/>
    <w:rsid w:val="000A23BA"/>
    <w:rsid w:val="000A3C2E"/>
    <w:rsid w:val="000A529C"/>
    <w:rsid w:val="000A6A93"/>
    <w:rsid w:val="000A746A"/>
    <w:rsid w:val="000B038B"/>
    <w:rsid w:val="000B0C7E"/>
    <w:rsid w:val="000B1077"/>
    <w:rsid w:val="000B212F"/>
    <w:rsid w:val="000B2D76"/>
    <w:rsid w:val="000B3962"/>
    <w:rsid w:val="000C0A7A"/>
    <w:rsid w:val="000C2674"/>
    <w:rsid w:val="000C45BD"/>
    <w:rsid w:val="000C5DF9"/>
    <w:rsid w:val="000C6D61"/>
    <w:rsid w:val="000C7134"/>
    <w:rsid w:val="000D26CB"/>
    <w:rsid w:val="000D338D"/>
    <w:rsid w:val="000D516A"/>
    <w:rsid w:val="000D725C"/>
    <w:rsid w:val="000D79A6"/>
    <w:rsid w:val="000E0752"/>
    <w:rsid w:val="000E12E7"/>
    <w:rsid w:val="000E1EF8"/>
    <w:rsid w:val="000E2F73"/>
    <w:rsid w:val="000E4922"/>
    <w:rsid w:val="000E5592"/>
    <w:rsid w:val="000E56DA"/>
    <w:rsid w:val="000E5EA6"/>
    <w:rsid w:val="000E6270"/>
    <w:rsid w:val="000E78A6"/>
    <w:rsid w:val="000F0554"/>
    <w:rsid w:val="000F5DD7"/>
    <w:rsid w:val="000F5FC4"/>
    <w:rsid w:val="000F7DB8"/>
    <w:rsid w:val="001009F7"/>
    <w:rsid w:val="00101361"/>
    <w:rsid w:val="0010178F"/>
    <w:rsid w:val="00101BBE"/>
    <w:rsid w:val="00101DAF"/>
    <w:rsid w:val="00101E63"/>
    <w:rsid w:val="00102365"/>
    <w:rsid w:val="001026D8"/>
    <w:rsid w:val="00105255"/>
    <w:rsid w:val="0010656A"/>
    <w:rsid w:val="00106C58"/>
    <w:rsid w:val="00107887"/>
    <w:rsid w:val="00110933"/>
    <w:rsid w:val="00111345"/>
    <w:rsid w:val="001114BB"/>
    <w:rsid w:val="00114351"/>
    <w:rsid w:val="00115220"/>
    <w:rsid w:val="00115DD0"/>
    <w:rsid w:val="00115FD1"/>
    <w:rsid w:val="00117366"/>
    <w:rsid w:val="00117FC9"/>
    <w:rsid w:val="0012154D"/>
    <w:rsid w:val="00123254"/>
    <w:rsid w:val="00124C03"/>
    <w:rsid w:val="00124DCA"/>
    <w:rsid w:val="00126372"/>
    <w:rsid w:val="00126C6B"/>
    <w:rsid w:val="00127329"/>
    <w:rsid w:val="00127DBD"/>
    <w:rsid w:val="00132414"/>
    <w:rsid w:val="00134D36"/>
    <w:rsid w:val="0013636D"/>
    <w:rsid w:val="00136F2F"/>
    <w:rsid w:val="001372E6"/>
    <w:rsid w:val="00137A10"/>
    <w:rsid w:val="00140F84"/>
    <w:rsid w:val="00141870"/>
    <w:rsid w:val="00145DC7"/>
    <w:rsid w:val="001466AF"/>
    <w:rsid w:val="00146853"/>
    <w:rsid w:val="00146867"/>
    <w:rsid w:val="00146D20"/>
    <w:rsid w:val="0015098B"/>
    <w:rsid w:val="001516FA"/>
    <w:rsid w:val="001523AF"/>
    <w:rsid w:val="00152FA7"/>
    <w:rsid w:val="00154010"/>
    <w:rsid w:val="00154728"/>
    <w:rsid w:val="001576A7"/>
    <w:rsid w:val="00163C18"/>
    <w:rsid w:val="001651E7"/>
    <w:rsid w:val="00166B94"/>
    <w:rsid w:val="0016788F"/>
    <w:rsid w:val="00167C0D"/>
    <w:rsid w:val="00174658"/>
    <w:rsid w:val="00174E2C"/>
    <w:rsid w:val="0017603C"/>
    <w:rsid w:val="001764D9"/>
    <w:rsid w:val="00180C8A"/>
    <w:rsid w:val="00180DE5"/>
    <w:rsid w:val="00181217"/>
    <w:rsid w:val="00182321"/>
    <w:rsid w:val="001827C3"/>
    <w:rsid w:val="00182A1F"/>
    <w:rsid w:val="001856F4"/>
    <w:rsid w:val="00186792"/>
    <w:rsid w:val="001919FC"/>
    <w:rsid w:val="0019388B"/>
    <w:rsid w:val="001944D5"/>
    <w:rsid w:val="00195002"/>
    <w:rsid w:val="0019508B"/>
    <w:rsid w:val="0019613D"/>
    <w:rsid w:val="001978C7"/>
    <w:rsid w:val="001A0FE6"/>
    <w:rsid w:val="001A10DD"/>
    <w:rsid w:val="001A1BBD"/>
    <w:rsid w:val="001A1DD1"/>
    <w:rsid w:val="001A33D4"/>
    <w:rsid w:val="001A54D4"/>
    <w:rsid w:val="001A5D83"/>
    <w:rsid w:val="001A6377"/>
    <w:rsid w:val="001B0586"/>
    <w:rsid w:val="001B0EF3"/>
    <w:rsid w:val="001B15B6"/>
    <w:rsid w:val="001B30B9"/>
    <w:rsid w:val="001B3536"/>
    <w:rsid w:val="001B4E73"/>
    <w:rsid w:val="001B54A1"/>
    <w:rsid w:val="001B5546"/>
    <w:rsid w:val="001B57CB"/>
    <w:rsid w:val="001C0C45"/>
    <w:rsid w:val="001C1198"/>
    <w:rsid w:val="001C1D62"/>
    <w:rsid w:val="001C1E9D"/>
    <w:rsid w:val="001C29DB"/>
    <w:rsid w:val="001D03B7"/>
    <w:rsid w:val="001D5E45"/>
    <w:rsid w:val="001D7E17"/>
    <w:rsid w:val="001E202B"/>
    <w:rsid w:val="001E24C1"/>
    <w:rsid w:val="001E2684"/>
    <w:rsid w:val="001E4040"/>
    <w:rsid w:val="001E5C62"/>
    <w:rsid w:val="001F0C20"/>
    <w:rsid w:val="001F40D3"/>
    <w:rsid w:val="001F4B7F"/>
    <w:rsid w:val="001F5CD0"/>
    <w:rsid w:val="001F6CDC"/>
    <w:rsid w:val="001F7825"/>
    <w:rsid w:val="0020207F"/>
    <w:rsid w:val="00202C25"/>
    <w:rsid w:val="002030E5"/>
    <w:rsid w:val="00204411"/>
    <w:rsid w:val="00206CC6"/>
    <w:rsid w:val="0021085A"/>
    <w:rsid w:val="00211215"/>
    <w:rsid w:val="00212012"/>
    <w:rsid w:val="0021214D"/>
    <w:rsid w:val="00212E6E"/>
    <w:rsid w:val="002134C4"/>
    <w:rsid w:val="00214D51"/>
    <w:rsid w:val="0021660A"/>
    <w:rsid w:val="0022098F"/>
    <w:rsid w:val="00221201"/>
    <w:rsid w:val="00223DDB"/>
    <w:rsid w:val="002240EC"/>
    <w:rsid w:val="00225678"/>
    <w:rsid w:val="00227231"/>
    <w:rsid w:val="00230099"/>
    <w:rsid w:val="00231C49"/>
    <w:rsid w:val="00232EC0"/>
    <w:rsid w:val="0023449A"/>
    <w:rsid w:val="00234D55"/>
    <w:rsid w:val="00235105"/>
    <w:rsid w:val="00236F3F"/>
    <w:rsid w:val="0023713B"/>
    <w:rsid w:val="00237F4D"/>
    <w:rsid w:val="002402C5"/>
    <w:rsid w:val="002404C0"/>
    <w:rsid w:val="002411D9"/>
    <w:rsid w:val="002414A2"/>
    <w:rsid w:val="00243831"/>
    <w:rsid w:val="00244764"/>
    <w:rsid w:val="00244D6F"/>
    <w:rsid w:val="00246EF5"/>
    <w:rsid w:val="00247017"/>
    <w:rsid w:val="00247310"/>
    <w:rsid w:val="00251D00"/>
    <w:rsid w:val="00251E77"/>
    <w:rsid w:val="00253719"/>
    <w:rsid w:val="0025420D"/>
    <w:rsid w:val="00254217"/>
    <w:rsid w:val="00254673"/>
    <w:rsid w:val="002568CB"/>
    <w:rsid w:val="00257169"/>
    <w:rsid w:val="0026066E"/>
    <w:rsid w:val="00260796"/>
    <w:rsid w:val="0026184F"/>
    <w:rsid w:val="00262996"/>
    <w:rsid w:val="0026350F"/>
    <w:rsid w:val="00263879"/>
    <w:rsid w:val="00263DF0"/>
    <w:rsid w:val="002670C8"/>
    <w:rsid w:val="00267934"/>
    <w:rsid w:val="002765F0"/>
    <w:rsid w:val="00276657"/>
    <w:rsid w:val="002772AD"/>
    <w:rsid w:val="00277A12"/>
    <w:rsid w:val="0028193C"/>
    <w:rsid w:val="00284719"/>
    <w:rsid w:val="00292CFB"/>
    <w:rsid w:val="00292EEC"/>
    <w:rsid w:val="00293A29"/>
    <w:rsid w:val="00293B9F"/>
    <w:rsid w:val="002948B3"/>
    <w:rsid w:val="0029656E"/>
    <w:rsid w:val="00296860"/>
    <w:rsid w:val="00297273"/>
    <w:rsid w:val="002A0DBB"/>
    <w:rsid w:val="002A3347"/>
    <w:rsid w:val="002A39D3"/>
    <w:rsid w:val="002A3B95"/>
    <w:rsid w:val="002A4F10"/>
    <w:rsid w:val="002A5E77"/>
    <w:rsid w:val="002B21D3"/>
    <w:rsid w:val="002B45EA"/>
    <w:rsid w:val="002B4ABF"/>
    <w:rsid w:val="002B6187"/>
    <w:rsid w:val="002B6846"/>
    <w:rsid w:val="002B78EB"/>
    <w:rsid w:val="002C24A5"/>
    <w:rsid w:val="002C3EDB"/>
    <w:rsid w:val="002C4C75"/>
    <w:rsid w:val="002C5725"/>
    <w:rsid w:val="002C6FD8"/>
    <w:rsid w:val="002C7B61"/>
    <w:rsid w:val="002D09C7"/>
    <w:rsid w:val="002D1065"/>
    <w:rsid w:val="002D207E"/>
    <w:rsid w:val="002D2120"/>
    <w:rsid w:val="002D233C"/>
    <w:rsid w:val="002D28CA"/>
    <w:rsid w:val="002D31DE"/>
    <w:rsid w:val="002D3BF3"/>
    <w:rsid w:val="002D46B2"/>
    <w:rsid w:val="002D6245"/>
    <w:rsid w:val="002D66B4"/>
    <w:rsid w:val="002D69EA"/>
    <w:rsid w:val="002E3267"/>
    <w:rsid w:val="002E4076"/>
    <w:rsid w:val="002E41A5"/>
    <w:rsid w:val="002E490D"/>
    <w:rsid w:val="002E538F"/>
    <w:rsid w:val="002E5C9A"/>
    <w:rsid w:val="002F0556"/>
    <w:rsid w:val="002F1802"/>
    <w:rsid w:val="002F1BE1"/>
    <w:rsid w:val="002F1F25"/>
    <w:rsid w:val="002F248F"/>
    <w:rsid w:val="002F2AB1"/>
    <w:rsid w:val="002F34D2"/>
    <w:rsid w:val="002F3963"/>
    <w:rsid w:val="002F481B"/>
    <w:rsid w:val="002F4A04"/>
    <w:rsid w:val="002F4C28"/>
    <w:rsid w:val="002F4EFC"/>
    <w:rsid w:val="002F5A08"/>
    <w:rsid w:val="002F690E"/>
    <w:rsid w:val="002F7169"/>
    <w:rsid w:val="0030066C"/>
    <w:rsid w:val="00301C6E"/>
    <w:rsid w:val="003020BC"/>
    <w:rsid w:val="00304973"/>
    <w:rsid w:val="00304AE8"/>
    <w:rsid w:val="00310AAE"/>
    <w:rsid w:val="00312DC4"/>
    <w:rsid w:val="00316267"/>
    <w:rsid w:val="003207C4"/>
    <w:rsid w:val="00322750"/>
    <w:rsid w:val="003255AF"/>
    <w:rsid w:val="00325DD9"/>
    <w:rsid w:val="00330E21"/>
    <w:rsid w:val="00331CE1"/>
    <w:rsid w:val="00332660"/>
    <w:rsid w:val="003331C0"/>
    <w:rsid w:val="00333E26"/>
    <w:rsid w:val="00334C87"/>
    <w:rsid w:val="0034166F"/>
    <w:rsid w:val="00342359"/>
    <w:rsid w:val="00342EA6"/>
    <w:rsid w:val="00344CFC"/>
    <w:rsid w:val="00345CCC"/>
    <w:rsid w:val="00345DAC"/>
    <w:rsid w:val="00346815"/>
    <w:rsid w:val="00346C39"/>
    <w:rsid w:val="00347299"/>
    <w:rsid w:val="00352F10"/>
    <w:rsid w:val="00353F10"/>
    <w:rsid w:val="003557B3"/>
    <w:rsid w:val="00357BA3"/>
    <w:rsid w:val="003602F1"/>
    <w:rsid w:val="00362774"/>
    <w:rsid w:val="00362DB4"/>
    <w:rsid w:val="00362F17"/>
    <w:rsid w:val="00363230"/>
    <w:rsid w:val="0036588E"/>
    <w:rsid w:val="00365F8C"/>
    <w:rsid w:val="00366145"/>
    <w:rsid w:val="0036614F"/>
    <w:rsid w:val="003666F7"/>
    <w:rsid w:val="0036678C"/>
    <w:rsid w:val="00367EF7"/>
    <w:rsid w:val="00371946"/>
    <w:rsid w:val="00373788"/>
    <w:rsid w:val="00373ADA"/>
    <w:rsid w:val="003745BD"/>
    <w:rsid w:val="003746FA"/>
    <w:rsid w:val="00375420"/>
    <w:rsid w:val="00377B88"/>
    <w:rsid w:val="00377E79"/>
    <w:rsid w:val="003807C2"/>
    <w:rsid w:val="00380A02"/>
    <w:rsid w:val="0038133E"/>
    <w:rsid w:val="003825FB"/>
    <w:rsid w:val="00382666"/>
    <w:rsid w:val="00382F12"/>
    <w:rsid w:val="00384A0E"/>
    <w:rsid w:val="00385753"/>
    <w:rsid w:val="0038635E"/>
    <w:rsid w:val="00386AF8"/>
    <w:rsid w:val="00387149"/>
    <w:rsid w:val="003901D1"/>
    <w:rsid w:val="0039028C"/>
    <w:rsid w:val="003910E9"/>
    <w:rsid w:val="0039137E"/>
    <w:rsid w:val="00391985"/>
    <w:rsid w:val="003936C4"/>
    <w:rsid w:val="003941BE"/>
    <w:rsid w:val="003943BF"/>
    <w:rsid w:val="00397432"/>
    <w:rsid w:val="003A0695"/>
    <w:rsid w:val="003A1C77"/>
    <w:rsid w:val="003A3F2C"/>
    <w:rsid w:val="003A456A"/>
    <w:rsid w:val="003A48E9"/>
    <w:rsid w:val="003A4DCD"/>
    <w:rsid w:val="003B1190"/>
    <w:rsid w:val="003B2189"/>
    <w:rsid w:val="003B2FAA"/>
    <w:rsid w:val="003B42A2"/>
    <w:rsid w:val="003B44A9"/>
    <w:rsid w:val="003B4821"/>
    <w:rsid w:val="003B5FF6"/>
    <w:rsid w:val="003B7E4D"/>
    <w:rsid w:val="003C0013"/>
    <w:rsid w:val="003C133A"/>
    <w:rsid w:val="003C1C7F"/>
    <w:rsid w:val="003C46CF"/>
    <w:rsid w:val="003C4D40"/>
    <w:rsid w:val="003C6C99"/>
    <w:rsid w:val="003C6E5F"/>
    <w:rsid w:val="003C7D47"/>
    <w:rsid w:val="003D0E34"/>
    <w:rsid w:val="003D330D"/>
    <w:rsid w:val="003D3D9B"/>
    <w:rsid w:val="003D41FA"/>
    <w:rsid w:val="003D4246"/>
    <w:rsid w:val="003D43C3"/>
    <w:rsid w:val="003D7CB6"/>
    <w:rsid w:val="003E3762"/>
    <w:rsid w:val="003E4768"/>
    <w:rsid w:val="003E47AD"/>
    <w:rsid w:val="003E6098"/>
    <w:rsid w:val="003E65F4"/>
    <w:rsid w:val="003E72EB"/>
    <w:rsid w:val="003E7413"/>
    <w:rsid w:val="003F04BC"/>
    <w:rsid w:val="003F11EA"/>
    <w:rsid w:val="003F138F"/>
    <w:rsid w:val="003F1A2D"/>
    <w:rsid w:val="003F48D0"/>
    <w:rsid w:val="00400823"/>
    <w:rsid w:val="00401840"/>
    <w:rsid w:val="00402D42"/>
    <w:rsid w:val="00402F50"/>
    <w:rsid w:val="004057B6"/>
    <w:rsid w:val="00405EFC"/>
    <w:rsid w:val="004075D5"/>
    <w:rsid w:val="00410085"/>
    <w:rsid w:val="0041182A"/>
    <w:rsid w:val="00412640"/>
    <w:rsid w:val="004137A0"/>
    <w:rsid w:val="004149A8"/>
    <w:rsid w:val="004202D8"/>
    <w:rsid w:val="0042161F"/>
    <w:rsid w:val="004252AA"/>
    <w:rsid w:val="0042601D"/>
    <w:rsid w:val="00426481"/>
    <w:rsid w:val="00426BD3"/>
    <w:rsid w:val="004315CD"/>
    <w:rsid w:val="004316DE"/>
    <w:rsid w:val="004318DD"/>
    <w:rsid w:val="00432D25"/>
    <w:rsid w:val="004368A9"/>
    <w:rsid w:val="00437736"/>
    <w:rsid w:val="00437BAB"/>
    <w:rsid w:val="00440314"/>
    <w:rsid w:val="0044060D"/>
    <w:rsid w:val="0044102C"/>
    <w:rsid w:val="0044245C"/>
    <w:rsid w:val="00443904"/>
    <w:rsid w:val="00444703"/>
    <w:rsid w:val="00444D63"/>
    <w:rsid w:val="00445642"/>
    <w:rsid w:val="004460A1"/>
    <w:rsid w:val="004503F8"/>
    <w:rsid w:val="004509AA"/>
    <w:rsid w:val="00450ED2"/>
    <w:rsid w:val="004517D8"/>
    <w:rsid w:val="00451A3D"/>
    <w:rsid w:val="004526A0"/>
    <w:rsid w:val="00452713"/>
    <w:rsid w:val="00454898"/>
    <w:rsid w:val="0045553B"/>
    <w:rsid w:val="00455BF1"/>
    <w:rsid w:val="004564EF"/>
    <w:rsid w:val="00457976"/>
    <w:rsid w:val="00461D5B"/>
    <w:rsid w:val="004621EA"/>
    <w:rsid w:val="004632AF"/>
    <w:rsid w:val="004673DF"/>
    <w:rsid w:val="004675AA"/>
    <w:rsid w:val="0047226E"/>
    <w:rsid w:val="004728A2"/>
    <w:rsid w:val="004759A0"/>
    <w:rsid w:val="00475B41"/>
    <w:rsid w:val="00475DFF"/>
    <w:rsid w:val="00475F15"/>
    <w:rsid w:val="0047688B"/>
    <w:rsid w:val="004806C6"/>
    <w:rsid w:val="004806D7"/>
    <w:rsid w:val="0048236B"/>
    <w:rsid w:val="00483D1D"/>
    <w:rsid w:val="00485142"/>
    <w:rsid w:val="00491F76"/>
    <w:rsid w:val="00492830"/>
    <w:rsid w:val="00492855"/>
    <w:rsid w:val="00492CB1"/>
    <w:rsid w:val="004947D4"/>
    <w:rsid w:val="00497BDA"/>
    <w:rsid w:val="00497CF3"/>
    <w:rsid w:val="004A288E"/>
    <w:rsid w:val="004A2B9C"/>
    <w:rsid w:val="004A3BF9"/>
    <w:rsid w:val="004A4461"/>
    <w:rsid w:val="004A4510"/>
    <w:rsid w:val="004B0B4A"/>
    <w:rsid w:val="004B3A85"/>
    <w:rsid w:val="004B5A89"/>
    <w:rsid w:val="004B6405"/>
    <w:rsid w:val="004B7C84"/>
    <w:rsid w:val="004C0365"/>
    <w:rsid w:val="004C130F"/>
    <w:rsid w:val="004C6D4B"/>
    <w:rsid w:val="004C6D79"/>
    <w:rsid w:val="004D01C2"/>
    <w:rsid w:val="004D08BB"/>
    <w:rsid w:val="004D25B9"/>
    <w:rsid w:val="004D4B34"/>
    <w:rsid w:val="004D4C5B"/>
    <w:rsid w:val="004D5A37"/>
    <w:rsid w:val="004D643E"/>
    <w:rsid w:val="004D6966"/>
    <w:rsid w:val="004D7878"/>
    <w:rsid w:val="004E2760"/>
    <w:rsid w:val="004E453D"/>
    <w:rsid w:val="004E5858"/>
    <w:rsid w:val="004E708F"/>
    <w:rsid w:val="004E73D9"/>
    <w:rsid w:val="004F04CB"/>
    <w:rsid w:val="004F3AAE"/>
    <w:rsid w:val="004F6822"/>
    <w:rsid w:val="004F6AEA"/>
    <w:rsid w:val="00501566"/>
    <w:rsid w:val="00501635"/>
    <w:rsid w:val="005022EE"/>
    <w:rsid w:val="005031D1"/>
    <w:rsid w:val="00503538"/>
    <w:rsid w:val="0050385E"/>
    <w:rsid w:val="00504F25"/>
    <w:rsid w:val="00505657"/>
    <w:rsid w:val="00505A7B"/>
    <w:rsid w:val="00505CD6"/>
    <w:rsid w:val="0050719C"/>
    <w:rsid w:val="005111A6"/>
    <w:rsid w:val="0051550A"/>
    <w:rsid w:val="00515BD6"/>
    <w:rsid w:val="005160B1"/>
    <w:rsid w:val="00516122"/>
    <w:rsid w:val="005169C9"/>
    <w:rsid w:val="005174F3"/>
    <w:rsid w:val="00517A59"/>
    <w:rsid w:val="005230EC"/>
    <w:rsid w:val="0052491D"/>
    <w:rsid w:val="00524A98"/>
    <w:rsid w:val="00525F7E"/>
    <w:rsid w:val="00525FAD"/>
    <w:rsid w:val="00526285"/>
    <w:rsid w:val="005265CC"/>
    <w:rsid w:val="00527E8B"/>
    <w:rsid w:val="00530CE8"/>
    <w:rsid w:val="00531590"/>
    <w:rsid w:val="005315F0"/>
    <w:rsid w:val="00531F95"/>
    <w:rsid w:val="00532405"/>
    <w:rsid w:val="005336A2"/>
    <w:rsid w:val="005350C5"/>
    <w:rsid w:val="00536729"/>
    <w:rsid w:val="00536CC2"/>
    <w:rsid w:val="00540F43"/>
    <w:rsid w:val="005410F4"/>
    <w:rsid w:val="005428CD"/>
    <w:rsid w:val="005443A2"/>
    <w:rsid w:val="00544CFB"/>
    <w:rsid w:val="0054577B"/>
    <w:rsid w:val="00546A73"/>
    <w:rsid w:val="00546DE9"/>
    <w:rsid w:val="005471EF"/>
    <w:rsid w:val="005473A2"/>
    <w:rsid w:val="005503A1"/>
    <w:rsid w:val="0055047A"/>
    <w:rsid w:val="00550D50"/>
    <w:rsid w:val="00552921"/>
    <w:rsid w:val="00552E23"/>
    <w:rsid w:val="00552EB4"/>
    <w:rsid w:val="00553D29"/>
    <w:rsid w:val="005553FD"/>
    <w:rsid w:val="00555786"/>
    <w:rsid w:val="0055607F"/>
    <w:rsid w:val="005575EF"/>
    <w:rsid w:val="00563A90"/>
    <w:rsid w:val="0056490F"/>
    <w:rsid w:val="00564EA0"/>
    <w:rsid w:val="0056592A"/>
    <w:rsid w:val="00565FDD"/>
    <w:rsid w:val="0056607B"/>
    <w:rsid w:val="00570943"/>
    <w:rsid w:val="00572995"/>
    <w:rsid w:val="00573E87"/>
    <w:rsid w:val="00574BC4"/>
    <w:rsid w:val="00575123"/>
    <w:rsid w:val="005770FD"/>
    <w:rsid w:val="00577245"/>
    <w:rsid w:val="00577D9C"/>
    <w:rsid w:val="0058107B"/>
    <w:rsid w:val="00581082"/>
    <w:rsid w:val="00581437"/>
    <w:rsid w:val="00582B68"/>
    <w:rsid w:val="00583296"/>
    <w:rsid w:val="005838B3"/>
    <w:rsid w:val="00583973"/>
    <w:rsid w:val="00583B19"/>
    <w:rsid w:val="00586809"/>
    <w:rsid w:val="00586B51"/>
    <w:rsid w:val="005929C9"/>
    <w:rsid w:val="00592A70"/>
    <w:rsid w:val="0059354B"/>
    <w:rsid w:val="005952E6"/>
    <w:rsid w:val="00597500"/>
    <w:rsid w:val="00597690"/>
    <w:rsid w:val="005A01EC"/>
    <w:rsid w:val="005A0310"/>
    <w:rsid w:val="005A12CE"/>
    <w:rsid w:val="005A18ED"/>
    <w:rsid w:val="005A1ADE"/>
    <w:rsid w:val="005A2D99"/>
    <w:rsid w:val="005A353E"/>
    <w:rsid w:val="005B374A"/>
    <w:rsid w:val="005B488E"/>
    <w:rsid w:val="005B4C25"/>
    <w:rsid w:val="005B51AE"/>
    <w:rsid w:val="005B6C70"/>
    <w:rsid w:val="005C0628"/>
    <w:rsid w:val="005C40B3"/>
    <w:rsid w:val="005C4325"/>
    <w:rsid w:val="005C5CB1"/>
    <w:rsid w:val="005C66DF"/>
    <w:rsid w:val="005C7BE2"/>
    <w:rsid w:val="005D078E"/>
    <w:rsid w:val="005D1861"/>
    <w:rsid w:val="005D3C7C"/>
    <w:rsid w:val="005D4D84"/>
    <w:rsid w:val="005D51D5"/>
    <w:rsid w:val="005D5A0A"/>
    <w:rsid w:val="005D7098"/>
    <w:rsid w:val="005D70B8"/>
    <w:rsid w:val="005D7C57"/>
    <w:rsid w:val="005E05D0"/>
    <w:rsid w:val="005E3106"/>
    <w:rsid w:val="005E3E23"/>
    <w:rsid w:val="005E571C"/>
    <w:rsid w:val="005E7BE0"/>
    <w:rsid w:val="005F0170"/>
    <w:rsid w:val="005F0881"/>
    <w:rsid w:val="005F18B0"/>
    <w:rsid w:val="005F1A2F"/>
    <w:rsid w:val="005F1E3D"/>
    <w:rsid w:val="005F435E"/>
    <w:rsid w:val="005F4FEF"/>
    <w:rsid w:val="005F4FF5"/>
    <w:rsid w:val="005F6013"/>
    <w:rsid w:val="005F67E9"/>
    <w:rsid w:val="005F75DE"/>
    <w:rsid w:val="006002E1"/>
    <w:rsid w:val="006007A8"/>
    <w:rsid w:val="00600C23"/>
    <w:rsid w:val="00601C22"/>
    <w:rsid w:val="006045F5"/>
    <w:rsid w:val="00606771"/>
    <w:rsid w:val="00606C4B"/>
    <w:rsid w:val="00606C64"/>
    <w:rsid w:val="0060721D"/>
    <w:rsid w:val="00607760"/>
    <w:rsid w:val="0061003C"/>
    <w:rsid w:val="00613725"/>
    <w:rsid w:val="00613D78"/>
    <w:rsid w:val="00613FC7"/>
    <w:rsid w:val="006148F7"/>
    <w:rsid w:val="00617291"/>
    <w:rsid w:val="00622138"/>
    <w:rsid w:val="0062324A"/>
    <w:rsid w:val="00623E3B"/>
    <w:rsid w:val="00627CC4"/>
    <w:rsid w:val="00627D1C"/>
    <w:rsid w:val="00630651"/>
    <w:rsid w:val="00632D35"/>
    <w:rsid w:val="00633420"/>
    <w:rsid w:val="00633DEB"/>
    <w:rsid w:val="006342A3"/>
    <w:rsid w:val="00634BE1"/>
    <w:rsid w:val="00634E62"/>
    <w:rsid w:val="006350EC"/>
    <w:rsid w:val="006365C0"/>
    <w:rsid w:val="00640CCD"/>
    <w:rsid w:val="006420D2"/>
    <w:rsid w:val="00643D12"/>
    <w:rsid w:val="00644121"/>
    <w:rsid w:val="006469D3"/>
    <w:rsid w:val="00646B7D"/>
    <w:rsid w:val="00647C34"/>
    <w:rsid w:val="00650F10"/>
    <w:rsid w:val="00651932"/>
    <w:rsid w:val="00651CC5"/>
    <w:rsid w:val="006528E3"/>
    <w:rsid w:val="00652AC8"/>
    <w:rsid w:val="00654F57"/>
    <w:rsid w:val="00657103"/>
    <w:rsid w:val="0066062D"/>
    <w:rsid w:val="00661552"/>
    <w:rsid w:val="0066209D"/>
    <w:rsid w:val="00663DBE"/>
    <w:rsid w:val="00664E8E"/>
    <w:rsid w:val="0066589C"/>
    <w:rsid w:val="006661F7"/>
    <w:rsid w:val="0066634D"/>
    <w:rsid w:val="00666512"/>
    <w:rsid w:val="0066681C"/>
    <w:rsid w:val="00667269"/>
    <w:rsid w:val="006675EF"/>
    <w:rsid w:val="00667655"/>
    <w:rsid w:val="00667A2A"/>
    <w:rsid w:val="00667D99"/>
    <w:rsid w:val="00670D57"/>
    <w:rsid w:val="00672DD5"/>
    <w:rsid w:val="0067344A"/>
    <w:rsid w:val="00674726"/>
    <w:rsid w:val="00676B36"/>
    <w:rsid w:val="00677F01"/>
    <w:rsid w:val="00680B9B"/>
    <w:rsid w:val="00681861"/>
    <w:rsid w:val="006827B1"/>
    <w:rsid w:val="006833E7"/>
    <w:rsid w:val="00683404"/>
    <w:rsid w:val="00683C4D"/>
    <w:rsid w:val="00684376"/>
    <w:rsid w:val="00684A40"/>
    <w:rsid w:val="00684F3E"/>
    <w:rsid w:val="00687580"/>
    <w:rsid w:val="00687BE0"/>
    <w:rsid w:val="006911DB"/>
    <w:rsid w:val="006926A7"/>
    <w:rsid w:val="00694BEF"/>
    <w:rsid w:val="00694DCD"/>
    <w:rsid w:val="006A061E"/>
    <w:rsid w:val="006A0723"/>
    <w:rsid w:val="006A3A38"/>
    <w:rsid w:val="006A5404"/>
    <w:rsid w:val="006A697D"/>
    <w:rsid w:val="006B1996"/>
    <w:rsid w:val="006B2CEB"/>
    <w:rsid w:val="006B3493"/>
    <w:rsid w:val="006B4863"/>
    <w:rsid w:val="006B4F01"/>
    <w:rsid w:val="006B6696"/>
    <w:rsid w:val="006B66F8"/>
    <w:rsid w:val="006B7EC9"/>
    <w:rsid w:val="006C0835"/>
    <w:rsid w:val="006C091C"/>
    <w:rsid w:val="006C15DE"/>
    <w:rsid w:val="006C1C3A"/>
    <w:rsid w:val="006C29FB"/>
    <w:rsid w:val="006C424A"/>
    <w:rsid w:val="006C6365"/>
    <w:rsid w:val="006D0619"/>
    <w:rsid w:val="006D2249"/>
    <w:rsid w:val="006D4069"/>
    <w:rsid w:val="006D5556"/>
    <w:rsid w:val="006E01F0"/>
    <w:rsid w:val="006E1136"/>
    <w:rsid w:val="006E2553"/>
    <w:rsid w:val="006E284E"/>
    <w:rsid w:val="006E2FC7"/>
    <w:rsid w:val="006E39DA"/>
    <w:rsid w:val="006E63CD"/>
    <w:rsid w:val="006E65E8"/>
    <w:rsid w:val="006E6EC8"/>
    <w:rsid w:val="006E7A3E"/>
    <w:rsid w:val="006F037D"/>
    <w:rsid w:val="006F0C23"/>
    <w:rsid w:val="006F10BF"/>
    <w:rsid w:val="006F1685"/>
    <w:rsid w:val="006F2110"/>
    <w:rsid w:val="006F551E"/>
    <w:rsid w:val="006F55FE"/>
    <w:rsid w:val="007002D2"/>
    <w:rsid w:val="0070096E"/>
    <w:rsid w:val="00702FC4"/>
    <w:rsid w:val="0070537E"/>
    <w:rsid w:val="00705E32"/>
    <w:rsid w:val="00707D3A"/>
    <w:rsid w:val="007106AB"/>
    <w:rsid w:val="00712043"/>
    <w:rsid w:val="00712675"/>
    <w:rsid w:val="00712710"/>
    <w:rsid w:val="00712D11"/>
    <w:rsid w:val="00712E3A"/>
    <w:rsid w:val="00714912"/>
    <w:rsid w:val="00715906"/>
    <w:rsid w:val="00715A3A"/>
    <w:rsid w:val="00717037"/>
    <w:rsid w:val="007178B4"/>
    <w:rsid w:val="00720ADB"/>
    <w:rsid w:val="00724426"/>
    <w:rsid w:val="007267F3"/>
    <w:rsid w:val="00726E91"/>
    <w:rsid w:val="00726F24"/>
    <w:rsid w:val="007272D8"/>
    <w:rsid w:val="00730565"/>
    <w:rsid w:val="007308AC"/>
    <w:rsid w:val="00731AEC"/>
    <w:rsid w:val="00732189"/>
    <w:rsid w:val="00732902"/>
    <w:rsid w:val="00733974"/>
    <w:rsid w:val="007340F6"/>
    <w:rsid w:val="00734176"/>
    <w:rsid w:val="00735443"/>
    <w:rsid w:val="007377AA"/>
    <w:rsid w:val="0074123F"/>
    <w:rsid w:val="0074281D"/>
    <w:rsid w:val="00742D3E"/>
    <w:rsid w:val="00743E23"/>
    <w:rsid w:val="00744E79"/>
    <w:rsid w:val="00745A9D"/>
    <w:rsid w:val="00746853"/>
    <w:rsid w:val="00751397"/>
    <w:rsid w:val="00751E41"/>
    <w:rsid w:val="007524D8"/>
    <w:rsid w:val="00752DA0"/>
    <w:rsid w:val="00752F89"/>
    <w:rsid w:val="0075311B"/>
    <w:rsid w:val="007534FD"/>
    <w:rsid w:val="007547A2"/>
    <w:rsid w:val="007561A5"/>
    <w:rsid w:val="00757FB1"/>
    <w:rsid w:val="007628F1"/>
    <w:rsid w:val="00765853"/>
    <w:rsid w:val="007658FD"/>
    <w:rsid w:val="0077180E"/>
    <w:rsid w:val="00774FDF"/>
    <w:rsid w:val="0077570D"/>
    <w:rsid w:val="00775F57"/>
    <w:rsid w:val="007812B4"/>
    <w:rsid w:val="007813AE"/>
    <w:rsid w:val="00781F23"/>
    <w:rsid w:val="00784DE4"/>
    <w:rsid w:val="00785AA6"/>
    <w:rsid w:val="00786866"/>
    <w:rsid w:val="00787AB6"/>
    <w:rsid w:val="00791078"/>
    <w:rsid w:val="00791FC8"/>
    <w:rsid w:val="00792509"/>
    <w:rsid w:val="00793BFB"/>
    <w:rsid w:val="00795298"/>
    <w:rsid w:val="00797B8C"/>
    <w:rsid w:val="00797EC8"/>
    <w:rsid w:val="007A0B57"/>
    <w:rsid w:val="007A16D1"/>
    <w:rsid w:val="007A179E"/>
    <w:rsid w:val="007A336E"/>
    <w:rsid w:val="007A3C54"/>
    <w:rsid w:val="007A3CF4"/>
    <w:rsid w:val="007A44DA"/>
    <w:rsid w:val="007A4528"/>
    <w:rsid w:val="007A62FD"/>
    <w:rsid w:val="007A746E"/>
    <w:rsid w:val="007A7716"/>
    <w:rsid w:val="007B2506"/>
    <w:rsid w:val="007B273F"/>
    <w:rsid w:val="007B2CB4"/>
    <w:rsid w:val="007B390E"/>
    <w:rsid w:val="007B3C62"/>
    <w:rsid w:val="007B53BD"/>
    <w:rsid w:val="007B5E1A"/>
    <w:rsid w:val="007B6B73"/>
    <w:rsid w:val="007B70BB"/>
    <w:rsid w:val="007C01CC"/>
    <w:rsid w:val="007C4AA9"/>
    <w:rsid w:val="007C670C"/>
    <w:rsid w:val="007D05F0"/>
    <w:rsid w:val="007D0673"/>
    <w:rsid w:val="007D1B14"/>
    <w:rsid w:val="007D32F9"/>
    <w:rsid w:val="007D69C1"/>
    <w:rsid w:val="007D753D"/>
    <w:rsid w:val="007D7D37"/>
    <w:rsid w:val="007E0EBF"/>
    <w:rsid w:val="007E112A"/>
    <w:rsid w:val="007E1EAF"/>
    <w:rsid w:val="007E219C"/>
    <w:rsid w:val="007E38AA"/>
    <w:rsid w:val="007E44AA"/>
    <w:rsid w:val="007E472C"/>
    <w:rsid w:val="007E657F"/>
    <w:rsid w:val="007F056C"/>
    <w:rsid w:val="007F3049"/>
    <w:rsid w:val="007F4D46"/>
    <w:rsid w:val="007F567C"/>
    <w:rsid w:val="0080009D"/>
    <w:rsid w:val="00801106"/>
    <w:rsid w:val="008022D4"/>
    <w:rsid w:val="0080264D"/>
    <w:rsid w:val="00803743"/>
    <w:rsid w:val="00803F3C"/>
    <w:rsid w:val="008043EC"/>
    <w:rsid w:val="00804FA9"/>
    <w:rsid w:val="00807E43"/>
    <w:rsid w:val="00810267"/>
    <w:rsid w:val="00813D09"/>
    <w:rsid w:val="00816437"/>
    <w:rsid w:val="0081677C"/>
    <w:rsid w:val="00817082"/>
    <w:rsid w:val="008176F8"/>
    <w:rsid w:val="00817A36"/>
    <w:rsid w:val="00821423"/>
    <w:rsid w:val="008217F2"/>
    <w:rsid w:val="00822EE8"/>
    <w:rsid w:val="008300C2"/>
    <w:rsid w:val="00837C9D"/>
    <w:rsid w:val="008406BB"/>
    <w:rsid w:val="00840895"/>
    <w:rsid w:val="00841726"/>
    <w:rsid w:val="00841DD8"/>
    <w:rsid w:val="00843381"/>
    <w:rsid w:val="00843767"/>
    <w:rsid w:val="00843A9B"/>
    <w:rsid w:val="008442F7"/>
    <w:rsid w:val="00844C3B"/>
    <w:rsid w:val="008471D8"/>
    <w:rsid w:val="00847C7E"/>
    <w:rsid w:val="00850F03"/>
    <w:rsid w:val="00851B5A"/>
    <w:rsid w:val="00851FD4"/>
    <w:rsid w:val="008566A0"/>
    <w:rsid w:val="008572BD"/>
    <w:rsid w:val="008606D4"/>
    <w:rsid w:val="00861FDC"/>
    <w:rsid w:val="00863149"/>
    <w:rsid w:val="0086344A"/>
    <w:rsid w:val="00863F0A"/>
    <w:rsid w:val="00867876"/>
    <w:rsid w:val="008704C3"/>
    <w:rsid w:val="008724D8"/>
    <w:rsid w:val="00872C3F"/>
    <w:rsid w:val="00872EF0"/>
    <w:rsid w:val="00875C32"/>
    <w:rsid w:val="008811B3"/>
    <w:rsid w:val="00882767"/>
    <w:rsid w:val="0088338A"/>
    <w:rsid w:val="00883771"/>
    <w:rsid w:val="00883968"/>
    <w:rsid w:val="00883EA9"/>
    <w:rsid w:val="00884532"/>
    <w:rsid w:val="00884FF6"/>
    <w:rsid w:val="00885B7F"/>
    <w:rsid w:val="00885F4E"/>
    <w:rsid w:val="00886986"/>
    <w:rsid w:val="00886C61"/>
    <w:rsid w:val="0089000A"/>
    <w:rsid w:val="00890DB9"/>
    <w:rsid w:val="008914EA"/>
    <w:rsid w:val="008917E6"/>
    <w:rsid w:val="00893B87"/>
    <w:rsid w:val="00895600"/>
    <w:rsid w:val="0089649D"/>
    <w:rsid w:val="008A40AE"/>
    <w:rsid w:val="008A779B"/>
    <w:rsid w:val="008B1AA7"/>
    <w:rsid w:val="008B4BD2"/>
    <w:rsid w:val="008B5BC5"/>
    <w:rsid w:val="008B64A3"/>
    <w:rsid w:val="008C1B03"/>
    <w:rsid w:val="008C44E5"/>
    <w:rsid w:val="008C5FDB"/>
    <w:rsid w:val="008C6242"/>
    <w:rsid w:val="008C6F86"/>
    <w:rsid w:val="008C733A"/>
    <w:rsid w:val="008D0AF1"/>
    <w:rsid w:val="008D2101"/>
    <w:rsid w:val="008D5E8A"/>
    <w:rsid w:val="008D67CF"/>
    <w:rsid w:val="008D729F"/>
    <w:rsid w:val="008D7B0C"/>
    <w:rsid w:val="008E0045"/>
    <w:rsid w:val="008E156F"/>
    <w:rsid w:val="008E3479"/>
    <w:rsid w:val="008E5935"/>
    <w:rsid w:val="008E6218"/>
    <w:rsid w:val="008F08E5"/>
    <w:rsid w:val="008F0F62"/>
    <w:rsid w:val="008F2802"/>
    <w:rsid w:val="008F3DE9"/>
    <w:rsid w:val="008F5264"/>
    <w:rsid w:val="008F6F79"/>
    <w:rsid w:val="009017F7"/>
    <w:rsid w:val="009042D6"/>
    <w:rsid w:val="009048C6"/>
    <w:rsid w:val="00906287"/>
    <w:rsid w:val="00906A3F"/>
    <w:rsid w:val="0091062B"/>
    <w:rsid w:val="00911624"/>
    <w:rsid w:val="009116E0"/>
    <w:rsid w:val="009120F9"/>
    <w:rsid w:val="00912360"/>
    <w:rsid w:val="00913E70"/>
    <w:rsid w:val="00914484"/>
    <w:rsid w:val="00914AAC"/>
    <w:rsid w:val="00914CF5"/>
    <w:rsid w:val="0091543F"/>
    <w:rsid w:val="00917059"/>
    <w:rsid w:val="009172AC"/>
    <w:rsid w:val="00920744"/>
    <w:rsid w:val="00920C52"/>
    <w:rsid w:val="00920D09"/>
    <w:rsid w:val="009225FD"/>
    <w:rsid w:val="009228FA"/>
    <w:rsid w:val="009244CA"/>
    <w:rsid w:val="00926E9F"/>
    <w:rsid w:val="00931443"/>
    <w:rsid w:val="009323BD"/>
    <w:rsid w:val="00933376"/>
    <w:rsid w:val="00933DF4"/>
    <w:rsid w:val="009350BA"/>
    <w:rsid w:val="009363B8"/>
    <w:rsid w:val="009368A9"/>
    <w:rsid w:val="009374F0"/>
    <w:rsid w:val="00940130"/>
    <w:rsid w:val="0094015C"/>
    <w:rsid w:val="009406A5"/>
    <w:rsid w:val="00940ADB"/>
    <w:rsid w:val="00941C85"/>
    <w:rsid w:val="0094215B"/>
    <w:rsid w:val="0094307F"/>
    <w:rsid w:val="00943C92"/>
    <w:rsid w:val="0094743B"/>
    <w:rsid w:val="00953359"/>
    <w:rsid w:val="009538C5"/>
    <w:rsid w:val="00953908"/>
    <w:rsid w:val="00953F4D"/>
    <w:rsid w:val="00955E67"/>
    <w:rsid w:val="0096164D"/>
    <w:rsid w:val="009623D6"/>
    <w:rsid w:val="00963939"/>
    <w:rsid w:val="00963CFE"/>
    <w:rsid w:val="00964423"/>
    <w:rsid w:val="00967596"/>
    <w:rsid w:val="00970086"/>
    <w:rsid w:val="00970344"/>
    <w:rsid w:val="00971FF7"/>
    <w:rsid w:val="009865BD"/>
    <w:rsid w:val="00986FF9"/>
    <w:rsid w:val="00991DCB"/>
    <w:rsid w:val="0099384E"/>
    <w:rsid w:val="00994852"/>
    <w:rsid w:val="00994A80"/>
    <w:rsid w:val="0099503B"/>
    <w:rsid w:val="00995299"/>
    <w:rsid w:val="00996A59"/>
    <w:rsid w:val="009A00BD"/>
    <w:rsid w:val="009A00DD"/>
    <w:rsid w:val="009A0D3C"/>
    <w:rsid w:val="009A0E9A"/>
    <w:rsid w:val="009A124F"/>
    <w:rsid w:val="009A24BB"/>
    <w:rsid w:val="009A3227"/>
    <w:rsid w:val="009A3C38"/>
    <w:rsid w:val="009A43C5"/>
    <w:rsid w:val="009A50BE"/>
    <w:rsid w:val="009A6429"/>
    <w:rsid w:val="009A680B"/>
    <w:rsid w:val="009A7766"/>
    <w:rsid w:val="009A7D74"/>
    <w:rsid w:val="009B0596"/>
    <w:rsid w:val="009B0E3B"/>
    <w:rsid w:val="009B0FBD"/>
    <w:rsid w:val="009B2132"/>
    <w:rsid w:val="009B221A"/>
    <w:rsid w:val="009B2910"/>
    <w:rsid w:val="009B33F2"/>
    <w:rsid w:val="009B7CBE"/>
    <w:rsid w:val="009C23C8"/>
    <w:rsid w:val="009C3FA4"/>
    <w:rsid w:val="009C48A1"/>
    <w:rsid w:val="009C4DC6"/>
    <w:rsid w:val="009C5C0E"/>
    <w:rsid w:val="009C68E6"/>
    <w:rsid w:val="009D08FC"/>
    <w:rsid w:val="009D15A4"/>
    <w:rsid w:val="009D18A8"/>
    <w:rsid w:val="009D1FCE"/>
    <w:rsid w:val="009D2BDA"/>
    <w:rsid w:val="009D62E3"/>
    <w:rsid w:val="009D6A12"/>
    <w:rsid w:val="009D77E7"/>
    <w:rsid w:val="009D7A07"/>
    <w:rsid w:val="009D7EE4"/>
    <w:rsid w:val="009E0E14"/>
    <w:rsid w:val="009E1FC4"/>
    <w:rsid w:val="009E210C"/>
    <w:rsid w:val="009E2867"/>
    <w:rsid w:val="009E3149"/>
    <w:rsid w:val="009E4668"/>
    <w:rsid w:val="009E5ED8"/>
    <w:rsid w:val="009E6868"/>
    <w:rsid w:val="009E71E1"/>
    <w:rsid w:val="009F009E"/>
    <w:rsid w:val="009F0A4C"/>
    <w:rsid w:val="009F0EF5"/>
    <w:rsid w:val="009F1083"/>
    <w:rsid w:val="009F2744"/>
    <w:rsid w:val="009F4276"/>
    <w:rsid w:val="009F650A"/>
    <w:rsid w:val="00A00A57"/>
    <w:rsid w:val="00A016DE"/>
    <w:rsid w:val="00A05CA3"/>
    <w:rsid w:val="00A117FF"/>
    <w:rsid w:val="00A119BC"/>
    <w:rsid w:val="00A129C4"/>
    <w:rsid w:val="00A1537D"/>
    <w:rsid w:val="00A162BF"/>
    <w:rsid w:val="00A22141"/>
    <w:rsid w:val="00A22564"/>
    <w:rsid w:val="00A2694D"/>
    <w:rsid w:val="00A30A83"/>
    <w:rsid w:val="00A31011"/>
    <w:rsid w:val="00A31D87"/>
    <w:rsid w:val="00A31D99"/>
    <w:rsid w:val="00A3296D"/>
    <w:rsid w:val="00A32CB1"/>
    <w:rsid w:val="00A34C7B"/>
    <w:rsid w:val="00A34FE3"/>
    <w:rsid w:val="00A36017"/>
    <w:rsid w:val="00A41800"/>
    <w:rsid w:val="00A42BF7"/>
    <w:rsid w:val="00A43DE3"/>
    <w:rsid w:val="00A44842"/>
    <w:rsid w:val="00A451AE"/>
    <w:rsid w:val="00A473F9"/>
    <w:rsid w:val="00A474AF"/>
    <w:rsid w:val="00A50745"/>
    <w:rsid w:val="00A50E5D"/>
    <w:rsid w:val="00A515E2"/>
    <w:rsid w:val="00A524AA"/>
    <w:rsid w:val="00A52D58"/>
    <w:rsid w:val="00A5432F"/>
    <w:rsid w:val="00A56CB5"/>
    <w:rsid w:val="00A57B41"/>
    <w:rsid w:val="00A60021"/>
    <w:rsid w:val="00A61E95"/>
    <w:rsid w:val="00A62191"/>
    <w:rsid w:val="00A66887"/>
    <w:rsid w:val="00A67295"/>
    <w:rsid w:val="00A67711"/>
    <w:rsid w:val="00A7025D"/>
    <w:rsid w:val="00A704F9"/>
    <w:rsid w:val="00A71943"/>
    <w:rsid w:val="00A74CEC"/>
    <w:rsid w:val="00A75D1A"/>
    <w:rsid w:val="00A76A56"/>
    <w:rsid w:val="00A77A3D"/>
    <w:rsid w:val="00A800A4"/>
    <w:rsid w:val="00A805F0"/>
    <w:rsid w:val="00A80CD1"/>
    <w:rsid w:val="00A80F2B"/>
    <w:rsid w:val="00A81949"/>
    <w:rsid w:val="00A81CF5"/>
    <w:rsid w:val="00A84B29"/>
    <w:rsid w:val="00A85F55"/>
    <w:rsid w:val="00A87AD0"/>
    <w:rsid w:val="00A87E08"/>
    <w:rsid w:val="00A91B65"/>
    <w:rsid w:val="00A92836"/>
    <w:rsid w:val="00A930F2"/>
    <w:rsid w:val="00A93A28"/>
    <w:rsid w:val="00A94725"/>
    <w:rsid w:val="00A94DB7"/>
    <w:rsid w:val="00A9548F"/>
    <w:rsid w:val="00A975CD"/>
    <w:rsid w:val="00AA2D9B"/>
    <w:rsid w:val="00AA30D4"/>
    <w:rsid w:val="00AA4C7D"/>
    <w:rsid w:val="00AA54E4"/>
    <w:rsid w:val="00AA6614"/>
    <w:rsid w:val="00AB0CCF"/>
    <w:rsid w:val="00AB1907"/>
    <w:rsid w:val="00AB2293"/>
    <w:rsid w:val="00AB33E2"/>
    <w:rsid w:val="00AB43F0"/>
    <w:rsid w:val="00AB4A06"/>
    <w:rsid w:val="00AB4CE8"/>
    <w:rsid w:val="00AB6397"/>
    <w:rsid w:val="00AB7E56"/>
    <w:rsid w:val="00AC0D00"/>
    <w:rsid w:val="00AC34DF"/>
    <w:rsid w:val="00AC42E5"/>
    <w:rsid w:val="00AC441D"/>
    <w:rsid w:val="00AC48AD"/>
    <w:rsid w:val="00AC4EC5"/>
    <w:rsid w:val="00AC7B8B"/>
    <w:rsid w:val="00AD0056"/>
    <w:rsid w:val="00AD01AA"/>
    <w:rsid w:val="00AD05EE"/>
    <w:rsid w:val="00AD11F4"/>
    <w:rsid w:val="00AD285F"/>
    <w:rsid w:val="00AD384F"/>
    <w:rsid w:val="00AD49C3"/>
    <w:rsid w:val="00AD4CD7"/>
    <w:rsid w:val="00AD57E6"/>
    <w:rsid w:val="00AD5D46"/>
    <w:rsid w:val="00AD6624"/>
    <w:rsid w:val="00AD6A44"/>
    <w:rsid w:val="00AD7066"/>
    <w:rsid w:val="00AE0A75"/>
    <w:rsid w:val="00AE1055"/>
    <w:rsid w:val="00AE2213"/>
    <w:rsid w:val="00AE3FD9"/>
    <w:rsid w:val="00AE4756"/>
    <w:rsid w:val="00AE6776"/>
    <w:rsid w:val="00AE7B05"/>
    <w:rsid w:val="00AF17B9"/>
    <w:rsid w:val="00AF18E5"/>
    <w:rsid w:val="00AF2664"/>
    <w:rsid w:val="00AF3493"/>
    <w:rsid w:val="00AF3818"/>
    <w:rsid w:val="00AF4C45"/>
    <w:rsid w:val="00AF5C42"/>
    <w:rsid w:val="00AF65F2"/>
    <w:rsid w:val="00AF7937"/>
    <w:rsid w:val="00B030FF"/>
    <w:rsid w:val="00B0325B"/>
    <w:rsid w:val="00B038D8"/>
    <w:rsid w:val="00B07446"/>
    <w:rsid w:val="00B0782D"/>
    <w:rsid w:val="00B10889"/>
    <w:rsid w:val="00B1270B"/>
    <w:rsid w:val="00B14333"/>
    <w:rsid w:val="00B14FD3"/>
    <w:rsid w:val="00B15163"/>
    <w:rsid w:val="00B15B39"/>
    <w:rsid w:val="00B1691C"/>
    <w:rsid w:val="00B178CB"/>
    <w:rsid w:val="00B24E5D"/>
    <w:rsid w:val="00B2587C"/>
    <w:rsid w:val="00B269C4"/>
    <w:rsid w:val="00B26A42"/>
    <w:rsid w:val="00B26DFD"/>
    <w:rsid w:val="00B279BF"/>
    <w:rsid w:val="00B30F77"/>
    <w:rsid w:val="00B31E59"/>
    <w:rsid w:val="00B326C5"/>
    <w:rsid w:val="00B33087"/>
    <w:rsid w:val="00B33603"/>
    <w:rsid w:val="00B33CD6"/>
    <w:rsid w:val="00B35758"/>
    <w:rsid w:val="00B3611A"/>
    <w:rsid w:val="00B3628F"/>
    <w:rsid w:val="00B3678D"/>
    <w:rsid w:val="00B400F7"/>
    <w:rsid w:val="00B417DD"/>
    <w:rsid w:val="00B418AE"/>
    <w:rsid w:val="00B42AD0"/>
    <w:rsid w:val="00B42BA7"/>
    <w:rsid w:val="00B42CBF"/>
    <w:rsid w:val="00B4400A"/>
    <w:rsid w:val="00B44ED7"/>
    <w:rsid w:val="00B45557"/>
    <w:rsid w:val="00B46AA9"/>
    <w:rsid w:val="00B476B8"/>
    <w:rsid w:val="00B5066D"/>
    <w:rsid w:val="00B514B1"/>
    <w:rsid w:val="00B517A2"/>
    <w:rsid w:val="00B51EE9"/>
    <w:rsid w:val="00B52060"/>
    <w:rsid w:val="00B54400"/>
    <w:rsid w:val="00B5518B"/>
    <w:rsid w:val="00B55379"/>
    <w:rsid w:val="00B56D67"/>
    <w:rsid w:val="00B57401"/>
    <w:rsid w:val="00B60A7D"/>
    <w:rsid w:val="00B63F91"/>
    <w:rsid w:val="00B6717B"/>
    <w:rsid w:val="00B71520"/>
    <w:rsid w:val="00B74967"/>
    <w:rsid w:val="00B76D85"/>
    <w:rsid w:val="00B77C96"/>
    <w:rsid w:val="00B83037"/>
    <w:rsid w:val="00B83068"/>
    <w:rsid w:val="00B832A1"/>
    <w:rsid w:val="00B834F8"/>
    <w:rsid w:val="00B84B34"/>
    <w:rsid w:val="00B86980"/>
    <w:rsid w:val="00B8698F"/>
    <w:rsid w:val="00B901A8"/>
    <w:rsid w:val="00B90787"/>
    <w:rsid w:val="00B90E64"/>
    <w:rsid w:val="00B912D0"/>
    <w:rsid w:val="00B937FD"/>
    <w:rsid w:val="00B93DEB"/>
    <w:rsid w:val="00B9697C"/>
    <w:rsid w:val="00BA071E"/>
    <w:rsid w:val="00BA1159"/>
    <w:rsid w:val="00BA18BF"/>
    <w:rsid w:val="00BA5C5F"/>
    <w:rsid w:val="00BB1665"/>
    <w:rsid w:val="00BB2C2E"/>
    <w:rsid w:val="00BB3060"/>
    <w:rsid w:val="00BB4B25"/>
    <w:rsid w:val="00BB4F72"/>
    <w:rsid w:val="00BB52D5"/>
    <w:rsid w:val="00BB6AC4"/>
    <w:rsid w:val="00BC0FFE"/>
    <w:rsid w:val="00BC129E"/>
    <w:rsid w:val="00BC25ED"/>
    <w:rsid w:val="00BC4631"/>
    <w:rsid w:val="00BC4F43"/>
    <w:rsid w:val="00BC6C96"/>
    <w:rsid w:val="00BD0BEA"/>
    <w:rsid w:val="00BD0EAC"/>
    <w:rsid w:val="00BD2DEB"/>
    <w:rsid w:val="00BD2F87"/>
    <w:rsid w:val="00BD3044"/>
    <w:rsid w:val="00BD4F7C"/>
    <w:rsid w:val="00BE0BEA"/>
    <w:rsid w:val="00BE2253"/>
    <w:rsid w:val="00BE2F08"/>
    <w:rsid w:val="00BE4995"/>
    <w:rsid w:val="00BE4BF4"/>
    <w:rsid w:val="00BE5752"/>
    <w:rsid w:val="00BE6F23"/>
    <w:rsid w:val="00BE7846"/>
    <w:rsid w:val="00BF1D93"/>
    <w:rsid w:val="00BF393F"/>
    <w:rsid w:val="00BF5878"/>
    <w:rsid w:val="00C00572"/>
    <w:rsid w:val="00C0252C"/>
    <w:rsid w:val="00C0267E"/>
    <w:rsid w:val="00C03FAF"/>
    <w:rsid w:val="00C048C1"/>
    <w:rsid w:val="00C04A67"/>
    <w:rsid w:val="00C05F1A"/>
    <w:rsid w:val="00C130E4"/>
    <w:rsid w:val="00C135FD"/>
    <w:rsid w:val="00C13BF3"/>
    <w:rsid w:val="00C152A9"/>
    <w:rsid w:val="00C165D1"/>
    <w:rsid w:val="00C201D0"/>
    <w:rsid w:val="00C20378"/>
    <w:rsid w:val="00C20452"/>
    <w:rsid w:val="00C20A11"/>
    <w:rsid w:val="00C20C98"/>
    <w:rsid w:val="00C247E4"/>
    <w:rsid w:val="00C250CE"/>
    <w:rsid w:val="00C26E08"/>
    <w:rsid w:val="00C27C04"/>
    <w:rsid w:val="00C27E72"/>
    <w:rsid w:val="00C32898"/>
    <w:rsid w:val="00C32936"/>
    <w:rsid w:val="00C34A62"/>
    <w:rsid w:val="00C34B43"/>
    <w:rsid w:val="00C35C72"/>
    <w:rsid w:val="00C37454"/>
    <w:rsid w:val="00C40C70"/>
    <w:rsid w:val="00C42B46"/>
    <w:rsid w:val="00C42C59"/>
    <w:rsid w:val="00C42FC5"/>
    <w:rsid w:val="00C46151"/>
    <w:rsid w:val="00C46A2E"/>
    <w:rsid w:val="00C47B46"/>
    <w:rsid w:val="00C47B7D"/>
    <w:rsid w:val="00C51311"/>
    <w:rsid w:val="00C5154A"/>
    <w:rsid w:val="00C5237F"/>
    <w:rsid w:val="00C52E2D"/>
    <w:rsid w:val="00C56A97"/>
    <w:rsid w:val="00C6090E"/>
    <w:rsid w:val="00C60AD3"/>
    <w:rsid w:val="00C63AA6"/>
    <w:rsid w:val="00C658C4"/>
    <w:rsid w:val="00C678C6"/>
    <w:rsid w:val="00C73FCC"/>
    <w:rsid w:val="00C76355"/>
    <w:rsid w:val="00C76423"/>
    <w:rsid w:val="00C76F10"/>
    <w:rsid w:val="00C77397"/>
    <w:rsid w:val="00C800DC"/>
    <w:rsid w:val="00C81194"/>
    <w:rsid w:val="00C812B2"/>
    <w:rsid w:val="00C81557"/>
    <w:rsid w:val="00C8465A"/>
    <w:rsid w:val="00C86CD2"/>
    <w:rsid w:val="00C90B17"/>
    <w:rsid w:val="00C90B88"/>
    <w:rsid w:val="00C92AE3"/>
    <w:rsid w:val="00C93222"/>
    <w:rsid w:val="00C9377F"/>
    <w:rsid w:val="00C94390"/>
    <w:rsid w:val="00C954D9"/>
    <w:rsid w:val="00C96435"/>
    <w:rsid w:val="00C9722C"/>
    <w:rsid w:val="00CA0154"/>
    <w:rsid w:val="00CA0172"/>
    <w:rsid w:val="00CA16D2"/>
    <w:rsid w:val="00CA2E52"/>
    <w:rsid w:val="00CA4EFF"/>
    <w:rsid w:val="00CA58A1"/>
    <w:rsid w:val="00CB0C1F"/>
    <w:rsid w:val="00CB1FA0"/>
    <w:rsid w:val="00CB3C8C"/>
    <w:rsid w:val="00CB4B0C"/>
    <w:rsid w:val="00CB58B7"/>
    <w:rsid w:val="00CB623F"/>
    <w:rsid w:val="00CB68E9"/>
    <w:rsid w:val="00CC1C1C"/>
    <w:rsid w:val="00CC2170"/>
    <w:rsid w:val="00CC28D9"/>
    <w:rsid w:val="00CC3A6E"/>
    <w:rsid w:val="00CC65E1"/>
    <w:rsid w:val="00CC708E"/>
    <w:rsid w:val="00CC7EF1"/>
    <w:rsid w:val="00CD06CA"/>
    <w:rsid w:val="00CD1C4A"/>
    <w:rsid w:val="00CD415F"/>
    <w:rsid w:val="00CD585C"/>
    <w:rsid w:val="00CD6B7A"/>
    <w:rsid w:val="00CE0E6B"/>
    <w:rsid w:val="00CE18FE"/>
    <w:rsid w:val="00CE1932"/>
    <w:rsid w:val="00CE5791"/>
    <w:rsid w:val="00CF194E"/>
    <w:rsid w:val="00CF1C6C"/>
    <w:rsid w:val="00CF21A1"/>
    <w:rsid w:val="00CF725B"/>
    <w:rsid w:val="00CF79C8"/>
    <w:rsid w:val="00D02B91"/>
    <w:rsid w:val="00D03A5A"/>
    <w:rsid w:val="00D05A3E"/>
    <w:rsid w:val="00D1048B"/>
    <w:rsid w:val="00D112DC"/>
    <w:rsid w:val="00D11932"/>
    <w:rsid w:val="00D15CC0"/>
    <w:rsid w:val="00D16200"/>
    <w:rsid w:val="00D16D17"/>
    <w:rsid w:val="00D17150"/>
    <w:rsid w:val="00D176DC"/>
    <w:rsid w:val="00D178C8"/>
    <w:rsid w:val="00D20292"/>
    <w:rsid w:val="00D22300"/>
    <w:rsid w:val="00D24DD3"/>
    <w:rsid w:val="00D25F80"/>
    <w:rsid w:val="00D26716"/>
    <w:rsid w:val="00D2767F"/>
    <w:rsid w:val="00D27E8A"/>
    <w:rsid w:val="00D321FF"/>
    <w:rsid w:val="00D32FCB"/>
    <w:rsid w:val="00D332A5"/>
    <w:rsid w:val="00D3403E"/>
    <w:rsid w:val="00D35A67"/>
    <w:rsid w:val="00D36AB5"/>
    <w:rsid w:val="00D41115"/>
    <w:rsid w:val="00D427B5"/>
    <w:rsid w:val="00D4438D"/>
    <w:rsid w:val="00D45560"/>
    <w:rsid w:val="00D4663A"/>
    <w:rsid w:val="00D47BF9"/>
    <w:rsid w:val="00D515E7"/>
    <w:rsid w:val="00D517B3"/>
    <w:rsid w:val="00D52885"/>
    <w:rsid w:val="00D537C7"/>
    <w:rsid w:val="00D55E78"/>
    <w:rsid w:val="00D57D20"/>
    <w:rsid w:val="00D6018F"/>
    <w:rsid w:val="00D607C6"/>
    <w:rsid w:val="00D61626"/>
    <w:rsid w:val="00D62291"/>
    <w:rsid w:val="00D62EB1"/>
    <w:rsid w:val="00D63090"/>
    <w:rsid w:val="00D66284"/>
    <w:rsid w:val="00D71170"/>
    <w:rsid w:val="00D71B6B"/>
    <w:rsid w:val="00D73AE3"/>
    <w:rsid w:val="00D73FF5"/>
    <w:rsid w:val="00D75050"/>
    <w:rsid w:val="00D7623B"/>
    <w:rsid w:val="00D77793"/>
    <w:rsid w:val="00D80022"/>
    <w:rsid w:val="00D81341"/>
    <w:rsid w:val="00D8368E"/>
    <w:rsid w:val="00D83936"/>
    <w:rsid w:val="00D83D6A"/>
    <w:rsid w:val="00D84BA4"/>
    <w:rsid w:val="00D90A28"/>
    <w:rsid w:val="00D928F6"/>
    <w:rsid w:val="00D92B54"/>
    <w:rsid w:val="00D969EB"/>
    <w:rsid w:val="00D96E65"/>
    <w:rsid w:val="00DA0B0D"/>
    <w:rsid w:val="00DA0CDF"/>
    <w:rsid w:val="00DA24F1"/>
    <w:rsid w:val="00DA39A8"/>
    <w:rsid w:val="00DA3E10"/>
    <w:rsid w:val="00DA6613"/>
    <w:rsid w:val="00DA6DE5"/>
    <w:rsid w:val="00DA7637"/>
    <w:rsid w:val="00DA7CB2"/>
    <w:rsid w:val="00DB09A0"/>
    <w:rsid w:val="00DB2967"/>
    <w:rsid w:val="00DB3FEA"/>
    <w:rsid w:val="00DB754E"/>
    <w:rsid w:val="00DC290C"/>
    <w:rsid w:val="00DC2DFF"/>
    <w:rsid w:val="00DC3518"/>
    <w:rsid w:val="00DC3542"/>
    <w:rsid w:val="00DC3B9A"/>
    <w:rsid w:val="00DC6FC4"/>
    <w:rsid w:val="00DC727D"/>
    <w:rsid w:val="00DC7309"/>
    <w:rsid w:val="00DD2A09"/>
    <w:rsid w:val="00DD386E"/>
    <w:rsid w:val="00DD3F7A"/>
    <w:rsid w:val="00DD41B3"/>
    <w:rsid w:val="00DD4B57"/>
    <w:rsid w:val="00DD5048"/>
    <w:rsid w:val="00DE048C"/>
    <w:rsid w:val="00DE3AA8"/>
    <w:rsid w:val="00DE485C"/>
    <w:rsid w:val="00DE55AC"/>
    <w:rsid w:val="00DE6CF4"/>
    <w:rsid w:val="00DF1072"/>
    <w:rsid w:val="00DF4169"/>
    <w:rsid w:val="00DF518C"/>
    <w:rsid w:val="00DF6AE4"/>
    <w:rsid w:val="00DF73EF"/>
    <w:rsid w:val="00DF7468"/>
    <w:rsid w:val="00E01192"/>
    <w:rsid w:val="00E01FBD"/>
    <w:rsid w:val="00E02627"/>
    <w:rsid w:val="00E029EA"/>
    <w:rsid w:val="00E04C8B"/>
    <w:rsid w:val="00E05598"/>
    <w:rsid w:val="00E11037"/>
    <w:rsid w:val="00E11E95"/>
    <w:rsid w:val="00E11F17"/>
    <w:rsid w:val="00E129BF"/>
    <w:rsid w:val="00E12BC0"/>
    <w:rsid w:val="00E12FAC"/>
    <w:rsid w:val="00E13BFB"/>
    <w:rsid w:val="00E15A08"/>
    <w:rsid w:val="00E15B6F"/>
    <w:rsid w:val="00E15E15"/>
    <w:rsid w:val="00E168E6"/>
    <w:rsid w:val="00E16C29"/>
    <w:rsid w:val="00E2146D"/>
    <w:rsid w:val="00E218C3"/>
    <w:rsid w:val="00E22B0D"/>
    <w:rsid w:val="00E24307"/>
    <w:rsid w:val="00E250CF"/>
    <w:rsid w:val="00E2591D"/>
    <w:rsid w:val="00E26343"/>
    <w:rsid w:val="00E26FD6"/>
    <w:rsid w:val="00E27447"/>
    <w:rsid w:val="00E27C0C"/>
    <w:rsid w:val="00E30444"/>
    <w:rsid w:val="00E30728"/>
    <w:rsid w:val="00E3270B"/>
    <w:rsid w:val="00E3772B"/>
    <w:rsid w:val="00E41281"/>
    <w:rsid w:val="00E415A9"/>
    <w:rsid w:val="00E41F10"/>
    <w:rsid w:val="00E42572"/>
    <w:rsid w:val="00E444BB"/>
    <w:rsid w:val="00E45201"/>
    <w:rsid w:val="00E45AC9"/>
    <w:rsid w:val="00E4717A"/>
    <w:rsid w:val="00E50354"/>
    <w:rsid w:val="00E520E3"/>
    <w:rsid w:val="00E529D2"/>
    <w:rsid w:val="00E53E95"/>
    <w:rsid w:val="00E55C0D"/>
    <w:rsid w:val="00E56E76"/>
    <w:rsid w:val="00E61064"/>
    <w:rsid w:val="00E641EE"/>
    <w:rsid w:val="00E644DF"/>
    <w:rsid w:val="00E65CD1"/>
    <w:rsid w:val="00E66537"/>
    <w:rsid w:val="00E67C31"/>
    <w:rsid w:val="00E71341"/>
    <w:rsid w:val="00E7238A"/>
    <w:rsid w:val="00E73BE8"/>
    <w:rsid w:val="00E76E04"/>
    <w:rsid w:val="00E822D1"/>
    <w:rsid w:val="00E826D2"/>
    <w:rsid w:val="00E82CA7"/>
    <w:rsid w:val="00E835D8"/>
    <w:rsid w:val="00E84069"/>
    <w:rsid w:val="00E847CF"/>
    <w:rsid w:val="00E8504F"/>
    <w:rsid w:val="00E85B15"/>
    <w:rsid w:val="00E85E28"/>
    <w:rsid w:val="00E867FB"/>
    <w:rsid w:val="00E87FC1"/>
    <w:rsid w:val="00E90212"/>
    <w:rsid w:val="00E910CB"/>
    <w:rsid w:val="00E91258"/>
    <w:rsid w:val="00E91AE1"/>
    <w:rsid w:val="00E93381"/>
    <w:rsid w:val="00E93F7B"/>
    <w:rsid w:val="00E94227"/>
    <w:rsid w:val="00E97EB1"/>
    <w:rsid w:val="00EA09DC"/>
    <w:rsid w:val="00EA3762"/>
    <w:rsid w:val="00EA4E1D"/>
    <w:rsid w:val="00EA506B"/>
    <w:rsid w:val="00EA5CE9"/>
    <w:rsid w:val="00EA6B1D"/>
    <w:rsid w:val="00EA7549"/>
    <w:rsid w:val="00EB1B44"/>
    <w:rsid w:val="00EB53DF"/>
    <w:rsid w:val="00EC0BCF"/>
    <w:rsid w:val="00EC2511"/>
    <w:rsid w:val="00EC46B6"/>
    <w:rsid w:val="00EC6768"/>
    <w:rsid w:val="00EC6CDF"/>
    <w:rsid w:val="00EC79D2"/>
    <w:rsid w:val="00ED0B97"/>
    <w:rsid w:val="00ED0D33"/>
    <w:rsid w:val="00ED316F"/>
    <w:rsid w:val="00ED3689"/>
    <w:rsid w:val="00ED3B37"/>
    <w:rsid w:val="00ED5DC5"/>
    <w:rsid w:val="00ED5DE1"/>
    <w:rsid w:val="00ED66A6"/>
    <w:rsid w:val="00ED6802"/>
    <w:rsid w:val="00ED6D73"/>
    <w:rsid w:val="00EE0C78"/>
    <w:rsid w:val="00EE1AAD"/>
    <w:rsid w:val="00EE20E9"/>
    <w:rsid w:val="00EE4927"/>
    <w:rsid w:val="00EE4FEF"/>
    <w:rsid w:val="00EE549D"/>
    <w:rsid w:val="00EF0BDE"/>
    <w:rsid w:val="00EF34DF"/>
    <w:rsid w:val="00EF39B4"/>
    <w:rsid w:val="00EF3C48"/>
    <w:rsid w:val="00EF4780"/>
    <w:rsid w:val="00EF4870"/>
    <w:rsid w:val="00EF53A8"/>
    <w:rsid w:val="00EF6E33"/>
    <w:rsid w:val="00F00072"/>
    <w:rsid w:val="00F02184"/>
    <w:rsid w:val="00F02CF6"/>
    <w:rsid w:val="00F039C8"/>
    <w:rsid w:val="00F04AEA"/>
    <w:rsid w:val="00F0570B"/>
    <w:rsid w:val="00F05E2C"/>
    <w:rsid w:val="00F06306"/>
    <w:rsid w:val="00F07F47"/>
    <w:rsid w:val="00F12F95"/>
    <w:rsid w:val="00F131CD"/>
    <w:rsid w:val="00F13A94"/>
    <w:rsid w:val="00F14367"/>
    <w:rsid w:val="00F147A3"/>
    <w:rsid w:val="00F15C43"/>
    <w:rsid w:val="00F21577"/>
    <w:rsid w:val="00F2200F"/>
    <w:rsid w:val="00F23311"/>
    <w:rsid w:val="00F276B3"/>
    <w:rsid w:val="00F27CA2"/>
    <w:rsid w:val="00F27E11"/>
    <w:rsid w:val="00F308E0"/>
    <w:rsid w:val="00F30E61"/>
    <w:rsid w:val="00F31E0F"/>
    <w:rsid w:val="00F3247A"/>
    <w:rsid w:val="00F32BD2"/>
    <w:rsid w:val="00F34EA3"/>
    <w:rsid w:val="00F35529"/>
    <w:rsid w:val="00F3705D"/>
    <w:rsid w:val="00F40792"/>
    <w:rsid w:val="00F463E1"/>
    <w:rsid w:val="00F46797"/>
    <w:rsid w:val="00F4725A"/>
    <w:rsid w:val="00F51014"/>
    <w:rsid w:val="00F51F30"/>
    <w:rsid w:val="00F54B80"/>
    <w:rsid w:val="00F54BD5"/>
    <w:rsid w:val="00F54C25"/>
    <w:rsid w:val="00F56859"/>
    <w:rsid w:val="00F56E9C"/>
    <w:rsid w:val="00F57937"/>
    <w:rsid w:val="00F57D50"/>
    <w:rsid w:val="00F57F7A"/>
    <w:rsid w:val="00F6070E"/>
    <w:rsid w:val="00F6144A"/>
    <w:rsid w:val="00F6284C"/>
    <w:rsid w:val="00F62D5B"/>
    <w:rsid w:val="00F640D7"/>
    <w:rsid w:val="00F64AC4"/>
    <w:rsid w:val="00F65464"/>
    <w:rsid w:val="00F65D7E"/>
    <w:rsid w:val="00F6658A"/>
    <w:rsid w:val="00F666D0"/>
    <w:rsid w:val="00F66A20"/>
    <w:rsid w:val="00F6795D"/>
    <w:rsid w:val="00F729CD"/>
    <w:rsid w:val="00F748F8"/>
    <w:rsid w:val="00F768FA"/>
    <w:rsid w:val="00F77802"/>
    <w:rsid w:val="00F80996"/>
    <w:rsid w:val="00F81FDD"/>
    <w:rsid w:val="00F8240A"/>
    <w:rsid w:val="00F8324B"/>
    <w:rsid w:val="00F84077"/>
    <w:rsid w:val="00F84084"/>
    <w:rsid w:val="00F844D6"/>
    <w:rsid w:val="00F84E30"/>
    <w:rsid w:val="00F858B2"/>
    <w:rsid w:val="00F916B9"/>
    <w:rsid w:val="00F91811"/>
    <w:rsid w:val="00F9354E"/>
    <w:rsid w:val="00F93848"/>
    <w:rsid w:val="00F96643"/>
    <w:rsid w:val="00F97B7A"/>
    <w:rsid w:val="00FA05D9"/>
    <w:rsid w:val="00FA1271"/>
    <w:rsid w:val="00FA6EEC"/>
    <w:rsid w:val="00FA708A"/>
    <w:rsid w:val="00FB02D1"/>
    <w:rsid w:val="00FB12E2"/>
    <w:rsid w:val="00FB2018"/>
    <w:rsid w:val="00FB2540"/>
    <w:rsid w:val="00FB2731"/>
    <w:rsid w:val="00FB3010"/>
    <w:rsid w:val="00FB45BA"/>
    <w:rsid w:val="00FB4B44"/>
    <w:rsid w:val="00FB4B78"/>
    <w:rsid w:val="00FB5FBD"/>
    <w:rsid w:val="00FC0423"/>
    <w:rsid w:val="00FC6014"/>
    <w:rsid w:val="00FC6069"/>
    <w:rsid w:val="00FC6779"/>
    <w:rsid w:val="00FC73C0"/>
    <w:rsid w:val="00FD21BE"/>
    <w:rsid w:val="00FD270F"/>
    <w:rsid w:val="00FD33D6"/>
    <w:rsid w:val="00FD6905"/>
    <w:rsid w:val="00FD6BF2"/>
    <w:rsid w:val="00FD6D82"/>
    <w:rsid w:val="00FE0EB2"/>
    <w:rsid w:val="00FE1925"/>
    <w:rsid w:val="00FE3298"/>
    <w:rsid w:val="00FE56F5"/>
    <w:rsid w:val="00FE574C"/>
    <w:rsid w:val="00FE751A"/>
    <w:rsid w:val="00FF2A53"/>
    <w:rsid w:val="00FF4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6E"/>
    <w:pPr>
      <w:spacing w:after="0"/>
    </w:pPr>
    <w:rPr>
      <w:rFonts w:ascii="Book Antiqua" w:eastAsia="Times New Roman"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CC3A6E"/>
    <w:pPr>
      <w:spacing w:before="120" w:after="360"/>
      <w:jc w:val="center"/>
    </w:pPr>
    <w:rPr>
      <w:smallCaps/>
      <w:spacing w:val="50"/>
      <w:sz w:val="32"/>
    </w:rPr>
  </w:style>
  <w:style w:type="character" w:customStyle="1" w:styleId="Border">
    <w:name w:val="Border"/>
    <w:basedOn w:val="DefaultParagraphFont"/>
    <w:rsid w:val="00CC3A6E"/>
  </w:style>
  <w:style w:type="paragraph" w:customStyle="1" w:styleId="Expertise">
    <w:name w:val="Expertise"/>
    <w:aliases w:val="Areas of Focus"/>
    <w:basedOn w:val="Normal"/>
    <w:rsid w:val="00CC3A6E"/>
    <w:pPr>
      <w:spacing w:before="120"/>
    </w:pPr>
    <w:rPr>
      <w:spacing w:val="60"/>
      <w:sz w:val="24"/>
      <w:u w:val="single"/>
    </w:rPr>
  </w:style>
  <w:style w:type="paragraph" w:styleId="ListParagraph">
    <w:name w:val="List Paragraph"/>
    <w:basedOn w:val="Normal"/>
    <w:uiPriority w:val="34"/>
    <w:qFormat/>
    <w:rsid w:val="00CC3A6E"/>
    <w:pPr>
      <w:ind w:left="720"/>
      <w:contextualSpacing/>
    </w:pPr>
  </w:style>
  <w:style w:type="paragraph" w:styleId="Header">
    <w:name w:val="header"/>
    <w:basedOn w:val="Normal"/>
    <w:link w:val="HeaderChar"/>
    <w:uiPriority w:val="99"/>
    <w:semiHidden/>
    <w:unhideWhenUsed/>
    <w:rsid w:val="00CC3A6E"/>
    <w:pPr>
      <w:tabs>
        <w:tab w:val="center" w:pos="4680"/>
        <w:tab w:val="right" w:pos="9360"/>
      </w:tabs>
    </w:pPr>
  </w:style>
  <w:style w:type="character" w:customStyle="1" w:styleId="HeaderChar">
    <w:name w:val="Header Char"/>
    <w:basedOn w:val="DefaultParagraphFont"/>
    <w:link w:val="Header"/>
    <w:uiPriority w:val="99"/>
    <w:semiHidden/>
    <w:rsid w:val="00CC3A6E"/>
    <w:rPr>
      <w:rFonts w:ascii="Book Antiqua" w:eastAsia="Times New Roman" w:hAnsi="Book Antiqua"/>
      <w:sz w:val="22"/>
    </w:rPr>
  </w:style>
  <w:style w:type="paragraph" w:styleId="Footer">
    <w:name w:val="footer"/>
    <w:basedOn w:val="Normal"/>
    <w:link w:val="FooterChar"/>
    <w:uiPriority w:val="99"/>
    <w:semiHidden/>
    <w:unhideWhenUsed/>
    <w:rsid w:val="00CC3A6E"/>
    <w:pPr>
      <w:tabs>
        <w:tab w:val="center" w:pos="4680"/>
        <w:tab w:val="right" w:pos="9360"/>
      </w:tabs>
    </w:pPr>
  </w:style>
  <w:style w:type="character" w:customStyle="1" w:styleId="FooterChar">
    <w:name w:val="Footer Char"/>
    <w:basedOn w:val="DefaultParagraphFont"/>
    <w:link w:val="Footer"/>
    <w:uiPriority w:val="99"/>
    <w:semiHidden/>
    <w:rsid w:val="00CC3A6E"/>
    <w:rPr>
      <w:rFonts w:ascii="Book Antiqua" w:eastAsia="Times New Roman" w:hAnsi="Book Antiqua"/>
      <w:sz w:val="22"/>
    </w:rPr>
  </w:style>
  <w:style w:type="paragraph" w:styleId="BalloonText">
    <w:name w:val="Balloon Text"/>
    <w:basedOn w:val="Normal"/>
    <w:link w:val="BalloonTextChar"/>
    <w:uiPriority w:val="99"/>
    <w:semiHidden/>
    <w:unhideWhenUsed/>
    <w:rsid w:val="00CC3A6E"/>
    <w:rPr>
      <w:rFonts w:ascii="Tahoma" w:hAnsi="Tahoma" w:cs="Tahoma"/>
      <w:sz w:val="16"/>
      <w:szCs w:val="16"/>
    </w:rPr>
  </w:style>
  <w:style w:type="character" w:customStyle="1" w:styleId="BalloonTextChar">
    <w:name w:val="Balloon Text Char"/>
    <w:basedOn w:val="DefaultParagraphFont"/>
    <w:link w:val="BalloonText"/>
    <w:uiPriority w:val="99"/>
    <w:semiHidden/>
    <w:rsid w:val="00CC3A6E"/>
    <w:rPr>
      <w:rFonts w:ascii="Tahoma" w:eastAsia="Times New Roman" w:hAnsi="Tahoma" w:cs="Tahoma"/>
      <w:sz w:val="16"/>
      <w:szCs w:val="16"/>
    </w:rPr>
  </w:style>
  <w:style w:type="character" w:styleId="SubtleReference">
    <w:name w:val="Subtle Reference"/>
    <w:basedOn w:val="DefaultParagraphFont"/>
    <w:uiPriority w:val="31"/>
    <w:qFormat/>
    <w:rsid w:val="00CC3A6E"/>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2120</Characters>
  <Application>Microsoft Office Word</Application>
  <DocSecurity>0</DocSecurity>
  <Lines>17</Lines>
  <Paragraphs>4</Paragraphs>
  <ScaleCrop>false</ScaleCrop>
  <Company>Glendale Community College</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Wade</dc:creator>
  <cp:lastModifiedBy>Valued Customer</cp:lastModifiedBy>
  <cp:revision>2</cp:revision>
  <dcterms:created xsi:type="dcterms:W3CDTF">2012-08-01T19:09:00Z</dcterms:created>
  <dcterms:modified xsi:type="dcterms:W3CDTF">2012-08-01T19:09:00Z</dcterms:modified>
</cp:coreProperties>
</file>