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DF4" w:rsidRPr="00044DF4" w:rsidRDefault="00044DF4" w:rsidP="00044DF4">
      <w:pPr>
        <w:pStyle w:val="HEADLINE"/>
        <w:numPr>
          <w:ilvl w:val="12"/>
          <w:numId w:val="0"/>
        </w:numPr>
        <w:spacing w:after="120"/>
        <w:rPr>
          <w:rStyle w:val="Border"/>
        </w:rPr>
      </w:pPr>
      <w:r w:rsidRPr="00044DF4">
        <w:rPr>
          <w:rStyle w:val="Border"/>
        </w:rPr>
        <w:t>Civil Litigation</w:t>
      </w:r>
    </w:p>
    <w:p w:rsidR="00044DF4" w:rsidRPr="00044DF4" w:rsidRDefault="00044DF4" w:rsidP="00044DF4">
      <w:pPr>
        <w:spacing w:before="100" w:beforeAutospacing="1" w:after="100" w:afterAutospacing="1"/>
        <w:rPr>
          <w:rStyle w:val="Border"/>
          <w:rFonts w:ascii="Book Antiqua" w:hAnsi="Book Antiqua"/>
          <w:spacing w:val="-3"/>
          <w:sz w:val="22"/>
        </w:rPr>
      </w:pPr>
      <w:r>
        <w:rPr>
          <w:rStyle w:val="Border"/>
          <w:rFonts w:ascii="Book Antiqua" w:hAnsi="Book Antiqua"/>
          <w:spacing w:val="-3"/>
          <w:sz w:val="22"/>
        </w:rPr>
        <w:t>Experts in various fields associated with</w:t>
      </w:r>
      <w:r w:rsidRPr="00044DF4">
        <w:rPr>
          <w:rStyle w:val="Border"/>
          <w:rFonts w:ascii="Book Antiqua" w:hAnsi="Book Antiqua"/>
          <w:spacing w:val="-3"/>
          <w:sz w:val="22"/>
        </w:rPr>
        <w:t xml:space="preserve"> Energy &amp; Water Economics have appeared in hundreds of cases, both regulatory proceedings and civil litigation.  We have worked for some of the nation's most prestigious </w:t>
      </w:r>
      <w:hyperlink r:id="rId7" w:history="1">
        <w:r w:rsidRPr="00044DF4">
          <w:rPr>
            <w:rStyle w:val="Border"/>
            <w:rFonts w:ascii="Book Antiqua" w:hAnsi="Book Antiqua"/>
            <w:spacing w:val="-3"/>
            <w:sz w:val="22"/>
          </w:rPr>
          <w:t>law firms</w:t>
        </w:r>
      </w:hyperlink>
      <w:r w:rsidRPr="00044DF4">
        <w:rPr>
          <w:rStyle w:val="Border"/>
          <w:rFonts w:ascii="Book Antiqua" w:hAnsi="Book Antiqua"/>
          <w:spacing w:val="-3"/>
          <w:sz w:val="22"/>
        </w:rPr>
        <w:t>.</w:t>
      </w:r>
      <w:r>
        <w:rPr>
          <w:rStyle w:val="Border"/>
          <w:rFonts w:ascii="Book Antiqua" w:hAnsi="Book Antiqua"/>
          <w:spacing w:val="-3"/>
          <w:sz w:val="22"/>
        </w:rPr>
        <w:t xml:space="preserve"> </w:t>
      </w:r>
      <w:r w:rsidRPr="00044DF4">
        <w:rPr>
          <w:rStyle w:val="Border"/>
          <w:rFonts w:ascii="Book Antiqua" w:hAnsi="Book Antiqua"/>
          <w:spacing w:val="-3"/>
          <w:sz w:val="22"/>
        </w:rPr>
        <w:t xml:space="preserve"> On the regulatory side, the industries covered are wide ranging, encompassing natural gas production, transportation, and distribution; oil pipelines; water utilities; telecommunications; and electric utilities. </w:t>
      </w:r>
      <w:r w:rsidRPr="00044DF4">
        <w:rPr>
          <w:rStyle w:val="Border"/>
          <w:rFonts w:ascii="Book Antiqua" w:hAnsi="Book Antiqua"/>
          <w:spacing w:val="-3"/>
          <w:sz w:val="22"/>
        </w:rPr>
        <w:br/>
      </w:r>
      <w:r w:rsidRPr="00044DF4">
        <w:rPr>
          <w:rStyle w:val="Border"/>
          <w:rFonts w:ascii="Book Antiqua" w:hAnsi="Book Antiqua"/>
          <w:spacing w:val="-3"/>
          <w:sz w:val="22"/>
        </w:rPr>
        <w:br/>
        <w:t xml:space="preserve">The subject matter in regulatory proceedings includes public policy, market power, unbundling, depreciation, revenue requirements, rate of return, cost analysis, rate design, econometrics, demand side management, and energy supply, demand and price. </w:t>
      </w:r>
      <w:r>
        <w:rPr>
          <w:rStyle w:val="Border"/>
          <w:rFonts w:ascii="Book Antiqua" w:hAnsi="Book Antiqua"/>
          <w:spacing w:val="-3"/>
          <w:sz w:val="22"/>
        </w:rPr>
        <w:t xml:space="preserve"> </w:t>
      </w:r>
      <w:r w:rsidRPr="00044DF4">
        <w:rPr>
          <w:rStyle w:val="Border"/>
          <w:rFonts w:ascii="Book Antiqua" w:hAnsi="Book Antiqua"/>
          <w:spacing w:val="-3"/>
          <w:sz w:val="22"/>
        </w:rPr>
        <w:t>With respect to civil litigation, experts testify on energy agreements, regulation and pricing, valuation, condemnation, damages, antitrust, and toxic torts.</w:t>
      </w:r>
      <w:r w:rsidRPr="00044DF4">
        <w:rPr>
          <w:rStyle w:val="Border"/>
          <w:rFonts w:ascii="Book Antiqua" w:hAnsi="Book Antiqua"/>
          <w:spacing w:val="-3"/>
          <w:sz w:val="22"/>
        </w:rPr>
        <w:br/>
      </w:r>
      <w:r w:rsidRPr="00044DF4">
        <w:rPr>
          <w:rStyle w:val="Border"/>
          <w:rFonts w:ascii="Book Antiqua" w:hAnsi="Book Antiqua"/>
          <w:spacing w:val="-3"/>
          <w:sz w:val="22"/>
        </w:rPr>
        <w:br/>
        <w:t xml:space="preserve">Energy &amp; Water Economics knows the importance of timeliness, reliability and objectivity in litigation.  The firm will devote the requisite resources to meet client needs, drawing from professionals well versed in economics, statistics, computer analysis and particular industries. </w:t>
      </w:r>
    </w:p>
    <w:p w:rsidR="00044DF4" w:rsidRPr="00044DF4" w:rsidRDefault="00044DF4" w:rsidP="00044DF4">
      <w:pPr>
        <w:spacing w:before="100" w:beforeAutospacing="1" w:after="100" w:afterAutospacing="1"/>
        <w:rPr>
          <w:rStyle w:val="Border"/>
          <w:rFonts w:ascii="Book Antiqua" w:eastAsia="Times New Roman" w:hAnsi="Book Antiqua"/>
          <w:smallCaps/>
          <w:spacing w:val="50"/>
          <w:sz w:val="32"/>
        </w:rPr>
      </w:pPr>
      <w:r w:rsidRPr="00044DF4">
        <w:rPr>
          <w:rStyle w:val="Border"/>
          <w:rFonts w:ascii="Book Antiqua" w:eastAsia="Times New Roman" w:hAnsi="Book Antiqua"/>
          <w:smallCaps/>
          <w:spacing w:val="50"/>
          <w:sz w:val="32"/>
        </w:rPr>
        <w:t xml:space="preserve">Areas of Expertise </w:t>
      </w:r>
    </w:p>
    <w:p w:rsidR="00044DF4" w:rsidRPr="00044DF4" w:rsidRDefault="00044DF4" w:rsidP="00044DF4">
      <w:pPr>
        <w:spacing w:before="100" w:beforeAutospacing="1" w:after="100" w:afterAutospacing="1"/>
        <w:rPr>
          <w:rStyle w:val="Border"/>
          <w:rFonts w:ascii="Book Antiqua" w:hAnsi="Book Antiqua"/>
          <w:spacing w:val="-3"/>
          <w:sz w:val="28"/>
          <w:szCs w:val="28"/>
        </w:rPr>
      </w:pPr>
      <w:r w:rsidRPr="00044DF4">
        <w:rPr>
          <w:rStyle w:val="Border"/>
          <w:rFonts w:ascii="Book Antiqua" w:hAnsi="Book Antiqua"/>
          <w:spacing w:val="-3"/>
          <w:sz w:val="28"/>
          <w:szCs w:val="28"/>
        </w:rPr>
        <w:t xml:space="preserve">Real Estate </w:t>
      </w:r>
    </w:p>
    <w:p w:rsidR="00044DF4" w:rsidRPr="00044DF4" w:rsidRDefault="00044DF4" w:rsidP="00044DF4">
      <w:pPr>
        <w:numPr>
          <w:ilvl w:val="0"/>
          <w:numId w:val="6"/>
        </w:numPr>
        <w:spacing w:before="100" w:beforeAutospacing="1" w:after="100" w:afterAutospacing="1"/>
        <w:rPr>
          <w:rStyle w:val="Border"/>
          <w:rFonts w:ascii="Book Antiqua" w:hAnsi="Book Antiqua"/>
          <w:spacing w:val="-3"/>
          <w:sz w:val="22"/>
        </w:rPr>
      </w:pPr>
      <w:r w:rsidRPr="00044DF4">
        <w:rPr>
          <w:rStyle w:val="Border"/>
          <w:rFonts w:ascii="Book Antiqua" w:hAnsi="Book Antiqua"/>
          <w:spacing w:val="-3"/>
          <w:sz w:val="22"/>
        </w:rPr>
        <w:t xml:space="preserve">Real estate losses </w:t>
      </w:r>
    </w:p>
    <w:p w:rsidR="00044DF4" w:rsidRPr="00044DF4" w:rsidRDefault="00044DF4" w:rsidP="00044DF4">
      <w:pPr>
        <w:numPr>
          <w:ilvl w:val="0"/>
          <w:numId w:val="6"/>
        </w:numPr>
        <w:spacing w:before="100" w:beforeAutospacing="1" w:after="100" w:afterAutospacing="1"/>
        <w:rPr>
          <w:rStyle w:val="Border"/>
          <w:rFonts w:ascii="Book Antiqua" w:hAnsi="Book Antiqua"/>
          <w:spacing w:val="-3"/>
          <w:sz w:val="22"/>
        </w:rPr>
      </w:pPr>
      <w:r w:rsidRPr="00044DF4">
        <w:rPr>
          <w:rStyle w:val="Border"/>
          <w:rFonts w:ascii="Book Antiqua" w:hAnsi="Book Antiqua"/>
          <w:spacing w:val="-3"/>
          <w:sz w:val="22"/>
        </w:rPr>
        <w:t xml:space="preserve">Regulatory Takings </w:t>
      </w:r>
    </w:p>
    <w:p w:rsidR="00044DF4" w:rsidRPr="00044DF4" w:rsidRDefault="00044DF4" w:rsidP="00044DF4">
      <w:pPr>
        <w:numPr>
          <w:ilvl w:val="0"/>
          <w:numId w:val="6"/>
        </w:numPr>
        <w:spacing w:before="100" w:beforeAutospacing="1" w:after="100" w:afterAutospacing="1"/>
        <w:rPr>
          <w:rStyle w:val="Border"/>
          <w:rFonts w:ascii="Book Antiqua" w:hAnsi="Book Antiqua"/>
          <w:spacing w:val="-3"/>
          <w:sz w:val="22"/>
        </w:rPr>
      </w:pPr>
      <w:r w:rsidRPr="00044DF4">
        <w:rPr>
          <w:rStyle w:val="Border"/>
          <w:rFonts w:ascii="Book Antiqua" w:hAnsi="Book Antiqua"/>
          <w:spacing w:val="-3"/>
          <w:sz w:val="22"/>
        </w:rPr>
        <w:t xml:space="preserve">Toxic site proximity impacts </w:t>
      </w:r>
    </w:p>
    <w:p w:rsidR="00044DF4" w:rsidRPr="00044DF4" w:rsidRDefault="00044DF4" w:rsidP="00044DF4">
      <w:pPr>
        <w:numPr>
          <w:ilvl w:val="0"/>
          <w:numId w:val="6"/>
        </w:numPr>
        <w:spacing w:before="100" w:beforeAutospacing="1" w:after="100" w:afterAutospacing="1"/>
        <w:rPr>
          <w:rStyle w:val="Border"/>
          <w:rFonts w:ascii="Book Antiqua" w:hAnsi="Book Antiqua"/>
          <w:spacing w:val="-3"/>
          <w:sz w:val="22"/>
        </w:rPr>
      </w:pPr>
      <w:r w:rsidRPr="00044DF4">
        <w:rPr>
          <w:rStyle w:val="Border"/>
          <w:rFonts w:ascii="Book Antiqua" w:hAnsi="Book Antiqua"/>
          <w:spacing w:val="-3"/>
          <w:sz w:val="22"/>
        </w:rPr>
        <w:t xml:space="preserve">Stigma issues in contaminated/remediated properties </w:t>
      </w:r>
    </w:p>
    <w:p w:rsidR="00044DF4" w:rsidRPr="00044DF4" w:rsidRDefault="00044DF4" w:rsidP="00044DF4">
      <w:pPr>
        <w:numPr>
          <w:ilvl w:val="0"/>
          <w:numId w:val="6"/>
        </w:numPr>
        <w:spacing w:before="100" w:beforeAutospacing="1" w:after="100" w:afterAutospacing="1"/>
        <w:rPr>
          <w:rStyle w:val="Border"/>
          <w:rFonts w:ascii="Book Antiqua" w:hAnsi="Book Antiqua"/>
          <w:spacing w:val="-3"/>
          <w:sz w:val="22"/>
        </w:rPr>
      </w:pPr>
      <w:r w:rsidRPr="00044DF4">
        <w:rPr>
          <w:rStyle w:val="Border"/>
          <w:rFonts w:ascii="Book Antiqua" w:hAnsi="Book Antiqua"/>
          <w:spacing w:val="-3"/>
          <w:sz w:val="22"/>
        </w:rPr>
        <w:t xml:space="preserve">Economic impacts of tenant loss direct &amp; indirect </w:t>
      </w:r>
    </w:p>
    <w:p w:rsidR="00044DF4" w:rsidRPr="00044DF4" w:rsidRDefault="00044DF4" w:rsidP="00044DF4">
      <w:pPr>
        <w:numPr>
          <w:ilvl w:val="0"/>
          <w:numId w:val="6"/>
        </w:numPr>
        <w:spacing w:before="100" w:beforeAutospacing="1" w:after="100" w:afterAutospacing="1"/>
        <w:rPr>
          <w:rStyle w:val="Border"/>
          <w:rFonts w:ascii="Book Antiqua" w:hAnsi="Book Antiqua"/>
          <w:spacing w:val="-3"/>
          <w:sz w:val="22"/>
        </w:rPr>
      </w:pPr>
      <w:r w:rsidRPr="00044DF4">
        <w:rPr>
          <w:rStyle w:val="Border"/>
          <w:rFonts w:ascii="Book Antiqua" w:hAnsi="Book Antiqua"/>
          <w:spacing w:val="-3"/>
          <w:sz w:val="22"/>
        </w:rPr>
        <w:t xml:space="preserve">Shopping center issues </w:t>
      </w:r>
    </w:p>
    <w:p w:rsidR="00044DF4" w:rsidRPr="00044DF4" w:rsidRDefault="00044DF4" w:rsidP="00044DF4">
      <w:pPr>
        <w:numPr>
          <w:ilvl w:val="0"/>
          <w:numId w:val="6"/>
        </w:numPr>
        <w:spacing w:before="100" w:beforeAutospacing="1" w:after="100" w:afterAutospacing="1"/>
        <w:rPr>
          <w:rStyle w:val="Border"/>
          <w:rFonts w:ascii="Book Antiqua" w:hAnsi="Book Antiqua"/>
          <w:spacing w:val="-3"/>
          <w:sz w:val="22"/>
        </w:rPr>
      </w:pPr>
      <w:r w:rsidRPr="00044DF4">
        <w:rPr>
          <w:rStyle w:val="Border"/>
          <w:rFonts w:ascii="Book Antiqua" w:hAnsi="Book Antiqua"/>
          <w:spacing w:val="-3"/>
          <w:sz w:val="22"/>
        </w:rPr>
        <w:t xml:space="preserve">Condemnation/takings valuations </w:t>
      </w:r>
    </w:p>
    <w:p w:rsidR="00044DF4" w:rsidRPr="00044DF4" w:rsidRDefault="00044DF4" w:rsidP="00044DF4">
      <w:pPr>
        <w:pStyle w:val="ListParagraph"/>
        <w:spacing w:before="100" w:beforeAutospacing="1" w:after="100" w:afterAutospacing="1"/>
        <w:ind w:left="0"/>
        <w:rPr>
          <w:rStyle w:val="Border"/>
          <w:rFonts w:ascii="Book Antiqua" w:hAnsi="Book Antiqua"/>
          <w:spacing w:val="-3"/>
          <w:sz w:val="28"/>
          <w:szCs w:val="28"/>
        </w:rPr>
      </w:pPr>
      <w:r w:rsidRPr="00044DF4">
        <w:rPr>
          <w:rStyle w:val="Border"/>
          <w:rFonts w:ascii="Book Antiqua" w:hAnsi="Book Antiqua"/>
          <w:spacing w:val="-3"/>
          <w:sz w:val="28"/>
          <w:szCs w:val="28"/>
        </w:rPr>
        <w:t xml:space="preserve">Complex Commercial Litigation </w:t>
      </w:r>
    </w:p>
    <w:p w:rsidR="00044DF4" w:rsidRPr="00044DF4" w:rsidRDefault="00044DF4" w:rsidP="00044DF4">
      <w:pPr>
        <w:numPr>
          <w:ilvl w:val="0"/>
          <w:numId w:val="6"/>
        </w:numPr>
        <w:spacing w:before="100" w:beforeAutospacing="1" w:after="100" w:afterAutospacing="1"/>
        <w:rPr>
          <w:rStyle w:val="Border"/>
          <w:rFonts w:ascii="Book Antiqua" w:hAnsi="Book Antiqua"/>
          <w:spacing w:val="-3"/>
          <w:sz w:val="22"/>
        </w:rPr>
      </w:pPr>
      <w:r w:rsidRPr="00044DF4">
        <w:rPr>
          <w:rStyle w:val="Border"/>
          <w:rFonts w:ascii="Book Antiqua" w:hAnsi="Book Antiqua"/>
          <w:spacing w:val="-3"/>
          <w:sz w:val="22"/>
        </w:rPr>
        <w:t xml:space="preserve">Business interruption damages </w:t>
      </w:r>
    </w:p>
    <w:p w:rsidR="00044DF4" w:rsidRPr="00044DF4" w:rsidRDefault="00044DF4" w:rsidP="00044DF4">
      <w:pPr>
        <w:numPr>
          <w:ilvl w:val="0"/>
          <w:numId w:val="6"/>
        </w:numPr>
        <w:spacing w:before="100" w:beforeAutospacing="1" w:after="100" w:afterAutospacing="1"/>
        <w:rPr>
          <w:rStyle w:val="Border"/>
          <w:rFonts w:ascii="Book Antiqua" w:hAnsi="Book Antiqua"/>
          <w:spacing w:val="-3"/>
          <w:sz w:val="22"/>
        </w:rPr>
      </w:pPr>
      <w:r w:rsidRPr="00044DF4">
        <w:rPr>
          <w:rStyle w:val="Border"/>
          <w:rFonts w:ascii="Book Antiqua" w:hAnsi="Book Antiqua"/>
          <w:spacing w:val="-3"/>
          <w:sz w:val="22"/>
        </w:rPr>
        <w:t xml:space="preserve">Valuation of closely-held businesses, partner buyouts </w:t>
      </w:r>
    </w:p>
    <w:p w:rsidR="00044DF4" w:rsidRPr="00044DF4" w:rsidRDefault="00044DF4" w:rsidP="00044DF4">
      <w:pPr>
        <w:numPr>
          <w:ilvl w:val="0"/>
          <w:numId w:val="6"/>
        </w:numPr>
        <w:spacing w:before="100" w:beforeAutospacing="1" w:after="100" w:afterAutospacing="1"/>
        <w:rPr>
          <w:rStyle w:val="Border"/>
          <w:rFonts w:ascii="Book Antiqua" w:hAnsi="Book Antiqua"/>
          <w:spacing w:val="-3"/>
          <w:sz w:val="22"/>
        </w:rPr>
      </w:pPr>
      <w:r w:rsidRPr="00044DF4">
        <w:rPr>
          <w:rStyle w:val="Border"/>
          <w:rFonts w:ascii="Book Antiqua" w:hAnsi="Book Antiqua"/>
          <w:spacing w:val="-3"/>
          <w:sz w:val="22"/>
        </w:rPr>
        <w:t xml:space="preserve">Valuation of financial assets, contracts </w:t>
      </w:r>
    </w:p>
    <w:p w:rsidR="00044DF4" w:rsidRPr="00044DF4" w:rsidRDefault="00044DF4" w:rsidP="00044DF4">
      <w:pPr>
        <w:numPr>
          <w:ilvl w:val="0"/>
          <w:numId w:val="6"/>
        </w:numPr>
        <w:spacing w:before="100" w:beforeAutospacing="1" w:after="100" w:afterAutospacing="1"/>
        <w:rPr>
          <w:rStyle w:val="Border"/>
          <w:rFonts w:ascii="Book Antiqua" w:hAnsi="Book Antiqua"/>
          <w:spacing w:val="-3"/>
          <w:sz w:val="22"/>
        </w:rPr>
      </w:pPr>
      <w:r w:rsidRPr="00044DF4">
        <w:rPr>
          <w:rStyle w:val="Border"/>
          <w:rFonts w:ascii="Book Antiqua" w:hAnsi="Book Antiqua"/>
          <w:spacing w:val="-3"/>
          <w:sz w:val="22"/>
        </w:rPr>
        <w:t xml:space="preserve">Valuing intangible assets and professional practices </w:t>
      </w:r>
    </w:p>
    <w:p w:rsidR="00044DF4" w:rsidRPr="00044DF4" w:rsidRDefault="00044DF4" w:rsidP="00044DF4">
      <w:pPr>
        <w:numPr>
          <w:ilvl w:val="0"/>
          <w:numId w:val="6"/>
        </w:numPr>
        <w:spacing w:before="100" w:beforeAutospacing="1" w:after="100" w:afterAutospacing="1"/>
        <w:rPr>
          <w:rStyle w:val="Border"/>
          <w:rFonts w:ascii="Book Antiqua" w:hAnsi="Book Antiqua"/>
          <w:spacing w:val="-3"/>
          <w:sz w:val="22"/>
        </w:rPr>
      </w:pPr>
      <w:r w:rsidRPr="00044DF4">
        <w:rPr>
          <w:rStyle w:val="Border"/>
          <w:rFonts w:ascii="Book Antiqua" w:hAnsi="Book Antiqua"/>
          <w:spacing w:val="-3"/>
          <w:sz w:val="22"/>
        </w:rPr>
        <w:t xml:space="preserve">Valuation of goodwill loss due to condemnation </w:t>
      </w:r>
    </w:p>
    <w:p w:rsidR="00044DF4" w:rsidRPr="00044DF4" w:rsidRDefault="00044DF4" w:rsidP="00044DF4">
      <w:pPr>
        <w:numPr>
          <w:ilvl w:val="0"/>
          <w:numId w:val="6"/>
        </w:numPr>
        <w:spacing w:before="100" w:beforeAutospacing="1" w:after="100" w:afterAutospacing="1"/>
        <w:rPr>
          <w:rStyle w:val="Border"/>
          <w:rFonts w:ascii="Book Antiqua" w:hAnsi="Book Antiqua"/>
          <w:spacing w:val="-3"/>
          <w:sz w:val="22"/>
        </w:rPr>
      </w:pPr>
      <w:r w:rsidRPr="00044DF4">
        <w:rPr>
          <w:rStyle w:val="Border"/>
          <w:rFonts w:ascii="Book Antiqua" w:hAnsi="Book Antiqua"/>
          <w:spacing w:val="-3"/>
          <w:sz w:val="22"/>
        </w:rPr>
        <w:t xml:space="preserve">Antitrust economics and damages </w:t>
      </w:r>
    </w:p>
    <w:p w:rsidR="00044DF4" w:rsidRPr="00044DF4" w:rsidRDefault="00044DF4" w:rsidP="00044DF4">
      <w:pPr>
        <w:numPr>
          <w:ilvl w:val="0"/>
          <w:numId w:val="6"/>
        </w:numPr>
        <w:spacing w:before="100" w:beforeAutospacing="1" w:after="100" w:afterAutospacing="1"/>
        <w:rPr>
          <w:rStyle w:val="Border"/>
          <w:rFonts w:ascii="Book Antiqua" w:hAnsi="Book Antiqua"/>
          <w:spacing w:val="-3"/>
          <w:sz w:val="22"/>
        </w:rPr>
      </w:pPr>
      <w:r w:rsidRPr="00044DF4">
        <w:rPr>
          <w:rStyle w:val="Border"/>
          <w:rFonts w:ascii="Book Antiqua" w:hAnsi="Book Antiqua"/>
          <w:spacing w:val="-3"/>
          <w:sz w:val="22"/>
        </w:rPr>
        <w:t xml:space="preserve">Startup business damages </w:t>
      </w:r>
    </w:p>
    <w:p w:rsidR="00044DF4" w:rsidRPr="00044DF4" w:rsidRDefault="00044DF4" w:rsidP="00044DF4">
      <w:pPr>
        <w:numPr>
          <w:ilvl w:val="0"/>
          <w:numId w:val="6"/>
        </w:numPr>
        <w:spacing w:before="100" w:beforeAutospacing="1" w:after="100" w:afterAutospacing="1"/>
        <w:rPr>
          <w:rStyle w:val="Border"/>
          <w:rFonts w:ascii="Book Antiqua" w:hAnsi="Book Antiqua"/>
          <w:spacing w:val="-3"/>
          <w:sz w:val="22"/>
        </w:rPr>
      </w:pPr>
      <w:r w:rsidRPr="00044DF4">
        <w:rPr>
          <w:rStyle w:val="Border"/>
          <w:rFonts w:ascii="Book Antiqua" w:hAnsi="Book Antiqua"/>
          <w:spacing w:val="-3"/>
          <w:sz w:val="22"/>
        </w:rPr>
        <w:t xml:space="preserve">Valuation of restricted or illiquid securities </w:t>
      </w:r>
    </w:p>
    <w:p w:rsidR="00044DF4" w:rsidRPr="00044DF4" w:rsidRDefault="00044DF4" w:rsidP="00044DF4">
      <w:pPr>
        <w:numPr>
          <w:ilvl w:val="0"/>
          <w:numId w:val="6"/>
        </w:numPr>
        <w:spacing w:before="100" w:beforeAutospacing="1" w:after="100" w:afterAutospacing="1"/>
        <w:rPr>
          <w:rStyle w:val="Border"/>
          <w:rFonts w:ascii="Book Antiqua" w:hAnsi="Book Antiqua"/>
          <w:spacing w:val="-3"/>
          <w:sz w:val="22"/>
        </w:rPr>
      </w:pPr>
      <w:r w:rsidRPr="00044DF4">
        <w:rPr>
          <w:rStyle w:val="Border"/>
          <w:rFonts w:ascii="Book Antiqua" w:hAnsi="Book Antiqua"/>
          <w:spacing w:val="-3"/>
          <w:sz w:val="22"/>
        </w:rPr>
        <w:t xml:space="preserve">Valuation of securities and other assets for tax cases </w:t>
      </w:r>
    </w:p>
    <w:p w:rsidR="00044DF4" w:rsidRPr="00044DF4" w:rsidRDefault="00044DF4" w:rsidP="00044DF4">
      <w:pPr>
        <w:pStyle w:val="ListParagraph"/>
        <w:spacing w:before="100" w:beforeAutospacing="1" w:after="100" w:afterAutospacing="1"/>
        <w:ind w:left="0"/>
        <w:rPr>
          <w:rStyle w:val="Border"/>
          <w:rFonts w:ascii="Book Antiqua" w:hAnsi="Book Antiqua"/>
          <w:spacing w:val="-3"/>
          <w:sz w:val="28"/>
          <w:szCs w:val="28"/>
        </w:rPr>
      </w:pPr>
      <w:r w:rsidRPr="00044DF4">
        <w:rPr>
          <w:rStyle w:val="Border"/>
          <w:rFonts w:ascii="Book Antiqua" w:hAnsi="Book Antiqua"/>
          <w:spacing w:val="-3"/>
          <w:sz w:val="28"/>
          <w:szCs w:val="28"/>
        </w:rPr>
        <w:lastRenderedPageBreak/>
        <w:br/>
        <w:t xml:space="preserve">Startup Business Issues </w:t>
      </w:r>
    </w:p>
    <w:p w:rsidR="00044DF4" w:rsidRPr="00044DF4" w:rsidRDefault="00044DF4" w:rsidP="00044DF4">
      <w:pPr>
        <w:numPr>
          <w:ilvl w:val="0"/>
          <w:numId w:val="6"/>
        </w:numPr>
        <w:spacing w:before="100" w:beforeAutospacing="1" w:after="100" w:afterAutospacing="1"/>
        <w:rPr>
          <w:rStyle w:val="Border"/>
          <w:rFonts w:ascii="Book Antiqua" w:hAnsi="Book Antiqua"/>
          <w:spacing w:val="-3"/>
          <w:sz w:val="22"/>
        </w:rPr>
      </w:pPr>
      <w:r w:rsidRPr="00044DF4">
        <w:rPr>
          <w:rStyle w:val="Border"/>
          <w:rFonts w:ascii="Book Antiqua" w:hAnsi="Book Antiqua"/>
          <w:spacing w:val="-3"/>
          <w:sz w:val="22"/>
        </w:rPr>
        <w:t xml:space="preserve">Market penetration </w:t>
      </w:r>
    </w:p>
    <w:p w:rsidR="00044DF4" w:rsidRPr="00044DF4" w:rsidRDefault="00044DF4" w:rsidP="00044DF4">
      <w:pPr>
        <w:numPr>
          <w:ilvl w:val="0"/>
          <w:numId w:val="6"/>
        </w:numPr>
        <w:spacing w:before="100" w:beforeAutospacing="1" w:after="100" w:afterAutospacing="1"/>
        <w:rPr>
          <w:rStyle w:val="Border"/>
          <w:rFonts w:ascii="Book Antiqua" w:hAnsi="Book Antiqua"/>
          <w:spacing w:val="-3"/>
          <w:sz w:val="22"/>
        </w:rPr>
      </w:pPr>
      <w:r w:rsidRPr="00044DF4">
        <w:rPr>
          <w:rStyle w:val="Border"/>
          <w:rFonts w:ascii="Book Antiqua" w:hAnsi="Book Antiqua"/>
          <w:spacing w:val="-3"/>
          <w:sz w:val="22"/>
        </w:rPr>
        <w:t xml:space="preserve">Business growth issues </w:t>
      </w:r>
    </w:p>
    <w:p w:rsidR="00044DF4" w:rsidRPr="00044DF4" w:rsidRDefault="00044DF4" w:rsidP="00044DF4">
      <w:pPr>
        <w:numPr>
          <w:ilvl w:val="0"/>
          <w:numId w:val="6"/>
        </w:numPr>
        <w:spacing w:before="100" w:beforeAutospacing="1" w:after="100" w:afterAutospacing="1"/>
        <w:rPr>
          <w:rStyle w:val="Border"/>
          <w:rFonts w:ascii="Book Antiqua" w:hAnsi="Book Antiqua"/>
          <w:spacing w:val="-3"/>
          <w:sz w:val="22"/>
        </w:rPr>
      </w:pPr>
      <w:r w:rsidRPr="00044DF4">
        <w:rPr>
          <w:rStyle w:val="Border"/>
          <w:rFonts w:ascii="Book Antiqua" w:hAnsi="Book Antiqua"/>
          <w:spacing w:val="-3"/>
          <w:sz w:val="22"/>
        </w:rPr>
        <w:t xml:space="preserve">Financial statement estimates </w:t>
      </w:r>
    </w:p>
    <w:p w:rsidR="00044DF4" w:rsidRPr="00044DF4" w:rsidRDefault="00044DF4" w:rsidP="00044DF4">
      <w:pPr>
        <w:spacing w:before="100" w:beforeAutospacing="1" w:after="100" w:afterAutospacing="1"/>
        <w:rPr>
          <w:rStyle w:val="Border"/>
          <w:rFonts w:ascii="Book Antiqua" w:hAnsi="Book Antiqua"/>
          <w:spacing w:val="-3"/>
          <w:sz w:val="28"/>
          <w:szCs w:val="28"/>
        </w:rPr>
      </w:pPr>
      <w:r w:rsidRPr="00044DF4">
        <w:rPr>
          <w:rStyle w:val="Border"/>
          <w:rFonts w:ascii="Book Antiqua" w:hAnsi="Book Antiqua"/>
          <w:spacing w:val="-3"/>
          <w:sz w:val="28"/>
          <w:szCs w:val="28"/>
        </w:rPr>
        <w:t xml:space="preserve">Antitrust </w:t>
      </w:r>
    </w:p>
    <w:p w:rsidR="00044DF4" w:rsidRPr="00044DF4" w:rsidRDefault="00044DF4" w:rsidP="00044DF4">
      <w:pPr>
        <w:numPr>
          <w:ilvl w:val="0"/>
          <w:numId w:val="6"/>
        </w:numPr>
        <w:spacing w:before="100" w:beforeAutospacing="1" w:after="100" w:afterAutospacing="1"/>
        <w:rPr>
          <w:rStyle w:val="Border"/>
          <w:rFonts w:ascii="Book Antiqua" w:hAnsi="Book Antiqua"/>
          <w:spacing w:val="-3"/>
          <w:sz w:val="22"/>
        </w:rPr>
      </w:pPr>
      <w:r w:rsidRPr="00044DF4">
        <w:rPr>
          <w:rStyle w:val="Border"/>
          <w:rFonts w:ascii="Book Antiqua" w:hAnsi="Book Antiqua"/>
          <w:spacing w:val="-3"/>
          <w:sz w:val="22"/>
        </w:rPr>
        <w:t xml:space="preserve">Price fixing, bid rigging </w:t>
      </w:r>
    </w:p>
    <w:p w:rsidR="00044DF4" w:rsidRPr="00044DF4" w:rsidRDefault="00044DF4" w:rsidP="00044DF4">
      <w:pPr>
        <w:numPr>
          <w:ilvl w:val="0"/>
          <w:numId w:val="6"/>
        </w:numPr>
        <w:spacing w:before="100" w:beforeAutospacing="1" w:after="100" w:afterAutospacing="1"/>
        <w:rPr>
          <w:rStyle w:val="Border"/>
          <w:rFonts w:ascii="Book Antiqua" w:hAnsi="Book Antiqua"/>
          <w:spacing w:val="-3"/>
          <w:sz w:val="22"/>
        </w:rPr>
      </w:pPr>
      <w:r w:rsidRPr="00044DF4">
        <w:rPr>
          <w:rStyle w:val="Border"/>
          <w:rFonts w:ascii="Book Antiqua" w:hAnsi="Book Antiqua"/>
          <w:spacing w:val="-3"/>
          <w:sz w:val="22"/>
        </w:rPr>
        <w:t xml:space="preserve">Discriminatory pricing </w:t>
      </w:r>
    </w:p>
    <w:p w:rsidR="00A14F19" w:rsidRDefault="00A14F19">
      <w:pPr>
        <w:rPr>
          <w:rStyle w:val="Border"/>
          <w:rFonts w:ascii="Book Antiqua" w:hAnsi="Book Antiqua"/>
          <w:spacing w:val="-3"/>
          <w:sz w:val="22"/>
        </w:rPr>
      </w:pPr>
    </w:p>
    <w:p w:rsidR="00044DF4" w:rsidRPr="00CA3B65" w:rsidRDefault="00A14F19" w:rsidP="00CA3B65">
      <w:pPr>
        <w:pStyle w:val="HEADLINE"/>
        <w:numPr>
          <w:ilvl w:val="12"/>
          <w:numId w:val="0"/>
        </w:numPr>
        <w:spacing w:after="120"/>
        <w:jc w:val="left"/>
        <w:rPr>
          <w:rStyle w:val="Border"/>
          <w:b/>
        </w:rPr>
      </w:pPr>
      <w:r w:rsidRPr="00CA3B65">
        <w:rPr>
          <w:rStyle w:val="Border"/>
          <w:b/>
        </w:rPr>
        <w:t>Regulatory Takings</w:t>
      </w:r>
    </w:p>
    <w:p w:rsidR="00A14F19" w:rsidRDefault="00A14F19" w:rsidP="00A14F19">
      <w:pPr>
        <w:tabs>
          <w:tab w:val="left" w:pos="-720"/>
        </w:tabs>
        <w:suppressAutoHyphens/>
        <w:spacing w:before="60" w:after="120"/>
        <w:rPr>
          <w:rFonts w:ascii="Arial" w:hAnsi="Arial"/>
          <w:sz w:val="24"/>
        </w:rPr>
      </w:pPr>
    </w:p>
    <w:p w:rsidR="00A14F19" w:rsidRDefault="00A14F19" w:rsidP="00A14F19">
      <w:pPr>
        <w:tabs>
          <w:tab w:val="left" w:pos="-720"/>
        </w:tabs>
        <w:suppressAutoHyphens/>
        <w:spacing w:before="60" w:after="120"/>
        <w:rPr>
          <w:rFonts w:ascii="Book Antiqua" w:hAnsi="Book Antiqua"/>
          <w:sz w:val="22"/>
          <w:szCs w:val="22"/>
        </w:rPr>
      </w:pPr>
      <w:r w:rsidRPr="00A14F19">
        <w:rPr>
          <w:rFonts w:ascii="Book Antiqua" w:hAnsi="Book Antiqua"/>
          <w:sz w:val="22"/>
          <w:szCs w:val="22"/>
        </w:rPr>
        <w:t xml:space="preserve">The economics of Regulatory Takings is a subspecialty that </w:t>
      </w:r>
      <w:r>
        <w:rPr>
          <w:rFonts w:ascii="Book Antiqua" w:hAnsi="Book Antiqua"/>
          <w:sz w:val="22"/>
          <w:szCs w:val="22"/>
        </w:rPr>
        <w:t>Dr. Wade pioneered</w:t>
      </w:r>
      <w:r w:rsidRPr="00A14F19">
        <w:rPr>
          <w:rFonts w:ascii="Book Antiqua" w:hAnsi="Book Antiqua"/>
          <w:sz w:val="22"/>
          <w:szCs w:val="22"/>
        </w:rPr>
        <w:t xml:space="preserve"> in 1995</w:t>
      </w:r>
      <w:r>
        <w:rPr>
          <w:rFonts w:ascii="Book Antiqua" w:hAnsi="Book Antiqua"/>
          <w:sz w:val="22"/>
          <w:szCs w:val="22"/>
        </w:rPr>
        <w:t xml:space="preserve">. </w:t>
      </w:r>
      <w:r w:rsidRPr="00A14F19">
        <w:rPr>
          <w:rFonts w:ascii="Book Antiqua" w:hAnsi="Book Antiqua"/>
          <w:sz w:val="22"/>
          <w:szCs w:val="22"/>
        </w:rPr>
        <w:t xml:space="preserve"> </w:t>
      </w:r>
      <w:r>
        <w:rPr>
          <w:rFonts w:ascii="Book Antiqua" w:hAnsi="Book Antiqua"/>
          <w:sz w:val="22"/>
          <w:szCs w:val="22"/>
        </w:rPr>
        <w:t xml:space="preserve">He </w:t>
      </w:r>
      <w:r w:rsidRPr="00A14F19">
        <w:rPr>
          <w:rFonts w:ascii="Book Antiqua" w:hAnsi="Book Antiqua"/>
          <w:sz w:val="22"/>
          <w:szCs w:val="22"/>
        </w:rPr>
        <w:t>is the expert witness in eight recent &amp; current takings cases, which involve measurement of the Penn Central test and damages.</w:t>
      </w:r>
    </w:p>
    <w:p w:rsidR="00A14F19" w:rsidRPr="00A14F19" w:rsidRDefault="00A14F19" w:rsidP="00A14F19">
      <w:pPr>
        <w:tabs>
          <w:tab w:val="left" w:pos="-720"/>
        </w:tabs>
        <w:suppressAutoHyphens/>
        <w:spacing w:before="60" w:after="120"/>
        <w:rPr>
          <w:rFonts w:ascii="Book Antiqua" w:hAnsi="Book Antiqua"/>
          <w:sz w:val="22"/>
          <w:szCs w:val="22"/>
        </w:rPr>
      </w:pPr>
    </w:p>
    <w:p w:rsidR="00A14F19" w:rsidRPr="00A14F19" w:rsidRDefault="00A14F19" w:rsidP="00A14F19">
      <w:pPr>
        <w:numPr>
          <w:ilvl w:val="0"/>
          <w:numId w:val="13"/>
        </w:numPr>
        <w:tabs>
          <w:tab w:val="left" w:pos="-720"/>
        </w:tabs>
        <w:suppressAutoHyphens/>
        <w:spacing w:before="60" w:after="120"/>
        <w:ind w:left="360"/>
        <w:rPr>
          <w:rFonts w:ascii="Book Antiqua" w:hAnsi="Book Antiqua"/>
          <w:sz w:val="22"/>
          <w:szCs w:val="22"/>
        </w:rPr>
      </w:pPr>
      <w:r w:rsidRPr="00A14F19">
        <w:rPr>
          <w:rFonts w:ascii="Book Antiqua" w:hAnsi="Book Antiqua" w:cs="Arial"/>
          <w:sz w:val="22"/>
          <w:szCs w:val="22"/>
        </w:rPr>
        <w:t>Confidential COFC Taking case</w:t>
      </w:r>
      <w:r w:rsidRPr="00A14F19">
        <w:rPr>
          <w:rFonts w:ascii="Book Antiqua" w:hAnsi="Book Antiqua" w:cs="Arial"/>
          <w:sz w:val="22"/>
          <w:szCs w:val="22"/>
        </w:rPr>
        <w:tab/>
      </w:r>
      <w:r w:rsidRPr="00A14F19">
        <w:rPr>
          <w:rFonts w:ascii="Book Antiqua" w:hAnsi="Book Antiqua" w:cs="Arial"/>
          <w:sz w:val="22"/>
          <w:szCs w:val="22"/>
        </w:rPr>
        <w:tab/>
        <w:t>ongoing, 2012.</w:t>
      </w:r>
    </w:p>
    <w:p w:rsidR="00A14F19" w:rsidRPr="00A14F19" w:rsidRDefault="00A14F19" w:rsidP="00A14F19">
      <w:pPr>
        <w:numPr>
          <w:ilvl w:val="0"/>
          <w:numId w:val="12"/>
        </w:numPr>
        <w:spacing w:after="120"/>
        <w:rPr>
          <w:rFonts w:ascii="Book Antiqua" w:hAnsi="Book Antiqua"/>
          <w:sz w:val="22"/>
          <w:szCs w:val="22"/>
        </w:rPr>
      </w:pPr>
      <w:r w:rsidRPr="00A14F19">
        <w:rPr>
          <w:rFonts w:ascii="Book Antiqua" w:hAnsi="Book Antiqua"/>
          <w:i/>
          <w:sz w:val="22"/>
          <w:szCs w:val="22"/>
        </w:rPr>
        <w:t>Richfield Landfill v. State of Michigan</w:t>
      </w:r>
      <w:r w:rsidRPr="00A14F19">
        <w:rPr>
          <w:rFonts w:ascii="Book Antiqua" w:hAnsi="Book Antiqua"/>
          <w:sz w:val="22"/>
          <w:szCs w:val="22"/>
        </w:rPr>
        <w:t xml:space="preserve"> </w:t>
      </w:r>
      <w:r w:rsidRPr="00A14F19">
        <w:rPr>
          <w:rFonts w:ascii="Book Antiqua" w:hAnsi="Book Antiqua"/>
          <w:sz w:val="22"/>
          <w:szCs w:val="22"/>
        </w:rPr>
        <w:tab/>
        <w:t xml:space="preserve"> (Temporary taking – settled 2010)</w:t>
      </w:r>
    </w:p>
    <w:p w:rsidR="00A14F19" w:rsidRPr="00A14F19" w:rsidRDefault="00A14F19" w:rsidP="00A14F19">
      <w:pPr>
        <w:numPr>
          <w:ilvl w:val="0"/>
          <w:numId w:val="11"/>
        </w:numPr>
        <w:tabs>
          <w:tab w:val="clear" w:pos="2160"/>
          <w:tab w:val="left" w:pos="-720"/>
        </w:tabs>
        <w:suppressAutoHyphens/>
        <w:spacing w:before="60" w:after="120"/>
        <w:ind w:left="360"/>
        <w:rPr>
          <w:rFonts w:ascii="Book Antiqua" w:hAnsi="Book Antiqua"/>
          <w:sz w:val="22"/>
          <w:szCs w:val="22"/>
        </w:rPr>
      </w:pPr>
      <w:r w:rsidRPr="00A14F19">
        <w:rPr>
          <w:rFonts w:ascii="Book Antiqua" w:hAnsi="Book Antiqua"/>
          <w:i/>
          <w:sz w:val="22"/>
          <w:szCs w:val="22"/>
        </w:rPr>
        <w:t>Chancellor Manor v. U. S.</w:t>
      </w:r>
      <w:r w:rsidRPr="00A14F19">
        <w:rPr>
          <w:rFonts w:ascii="Book Antiqua" w:hAnsi="Book Antiqua"/>
          <w:sz w:val="22"/>
          <w:szCs w:val="22"/>
        </w:rPr>
        <w:tab/>
      </w:r>
      <w:r w:rsidRPr="00A14F19">
        <w:rPr>
          <w:rFonts w:ascii="Book Antiqua" w:hAnsi="Book Antiqua"/>
          <w:sz w:val="22"/>
          <w:szCs w:val="22"/>
        </w:rPr>
        <w:tab/>
      </w:r>
      <w:r>
        <w:rPr>
          <w:rFonts w:ascii="Book Antiqua" w:hAnsi="Book Antiqua"/>
          <w:sz w:val="22"/>
          <w:szCs w:val="22"/>
        </w:rPr>
        <w:tab/>
      </w:r>
      <w:r w:rsidRPr="00A14F19">
        <w:rPr>
          <w:rFonts w:ascii="Book Antiqua" w:hAnsi="Book Antiqua"/>
          <w:sz w:val="22"/>
          <w:szCs w:val="22"/>
        </w:rPr>
        <w:t>(Research for Petition for Certiorari, 2007.)</w:t>
      </w:r>
    </w:p>
    <w:p w:rsidR="00A14F19" w:rsidRPr="00A14F19" w:rsidRDefault="00A14F19" w:rsidP="00A14F19">
      <w:pPr>
        <w:numPr>
          <w:ilvl w:val="0"/>
          <w:numId w:val="10"/>
        </w:numPr>
        <w:tabs>
          <w:tab w:val="clear" w:pos="2160"/>
          <w:tab w:val="left" w:pos="-720"/>
        </w:tabs>
        <w:suppressAutoHyphens/>
        <w:spacing w:before="60" w:after="120"/>
        <w:ind w:left="360"/>
        <w:rPr>
          <w:rFonts w:ascii="Book Antiqua" w:hAnsi="Book Antiqua"/>
          <w:sz w:val="22"/>
          <w:szCs w:val="22"/>
        </w:rPr>
      </w:pPr>
      <w:r w:rsidRPr="00A14F19">
        <w:rPr>
          <w:rFonts w:ascii="Book Antiqua" w:hAnsi="Book Antiqua"/>
          <w:i/>
          <w:sz w:val="22"/>
          <w:szCs w:val="22"/>
        </w:rPr>
        <w:t xml:space="preserve">Reed Island v. U. S. </w:t>
      </w:r>
      <w:r w:rsidRPr="00A14F19">
        <w:rPr>
          <w:rFonts w:ascii="Book Antiqua" w:hAnsi="Book Antiqua"/>
          <w:i/>
          <w:sz w:val="22"/>
          <w:szCs w:val="22"/>
        </w:rPr>
        <w:tab/>
      </w:r>
      <w:r>
        <w:rPr>
          <w:rFonts w:ascii="Book Antiqua" w:hAnsi="Book Antiqua"/>
          <w:i/>
          <w:sz w:val="22"/>
          <w:szCs w:val="22"/>
        </w:rPr>
        <w:tab/>
      </w:r>
      <w:r>
        <w:rPr>
          <w:rFonts w:ascii="Book Antiqua" w:hAnsi="Book Antiqua"/>
          <w:i/>
          <w:sz w:val="22"/>
          <w:szCs w:val="22"/>
        </w:rPr>
        <w:tab/>
      </w:r>
      <w:r w:rsidRPr="00A14F19">
        <w:rPr>
          <w:rFonts w:ascii="Book Antiqua" w:hAnsi="Book Antiqua"/>
          <w:i/>
          <w:sz w:val="22"/>
          <w:szCs w:val="22"/>
        </w:rPr>
        <w:t xml:space="preserve">(Court of Federal Claims) </w:t>
      </w:r>
      <w:r w:rsidRPr="00A14F19">
        <w:rPr>
          <w:rFonts w:ascii="Book Antiqua" w:hAnsi="Book Antiqua"/>
          <w:sz w:val="22"/>
          <w:szCs w:val="22"/>
        </w:rPr>
        <w:t xml:space="preserve">(Temporary taking – </w:t>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sidRPr="00A14F19">
        <w:rPr>
          <w:rFonts w:ascii="Book Antiqua" w:hAnsi="Book Antiqua"/>
          <w:sz w:val="22"/>
          <w:szCs w:val="22"/>
        </w:rPr>
        <w:t>damages; case settled 2007)</w:t>
      </w:r>
    </w:p>
    <w:p w:rsidR="00A14F19" w:rsidRPr="00602E59" w:rsidRDefault="00A14F19" w:rsidP="00602E59">
      <w:pPr>
        <w:pStyle w:val="ListParagraph"/>
        <w:numPr>
          <w:ilvl w:val="0"/>
          <w:numId w:val="10"/>
        </w:numPr>
        <w:tabs>
          <w:tab w:val="clear" w:pos="2160"/>
          <w:tab w:val="left" w:pos="-720"/>
        </w:tabs>
        <w:suppressAutoHyphens/>
        <w:spacing w:before="60" w:after="120"/>
        <w:ind w:left="360"/>
        <w:rPr>
          <w:rFonts w:ascii="Book Antiqua" w:hAnsi="Book Antiqua"/>
          <w:i/>
          <w:sz w:val="22"/>
          <w:szCs w:val="22"/>
        </w:rPr>
      </w:pPr>
      <w:r w:rsidRPr="00602E59">
        <w:rPr>
          <w:rFonts w:ascii="Book Antiqua" w:hAnsi="Book Antiqua"/>
          <w:i/>
          <w:sz w:val="22"/>
          <w:szCs w:val="22"/>
        </w:rPr>
        <w:t xml:space="preserve">HMA Contractors v. Lincoln County, et al </w:t>
      </w:r>
      <w:r w:rsidRPr="00602E59">
        <w:rPr>
          <w:rFonts w:ascii="Book Antiqua" w:hAnsi="Book Antiqua"/>
          <w:i/>
          <w:sz w:val="22"/>
          <w:szCs w:val="22"/>
        </w:rPr>
        <w:tab/>
        <w:t xml:space="preserve"> </w:t>
      </w:r>
      <w:r w:rsidRPr="00602E59">
        <w:rPr>
          <w:rFonts w:ascii="Book Antiqua" w:hAnsi="Book Antiqua"/>
          <w:sz w:val="22"/>
          <w:szCs w:val="22"/>
        </w:rPr>
        <w:t>(Regulatory taking – Case dismissed)</w:t>
      </w:r>
    </w:p>
    <w:p w:rsidR="00A14F19" w:rsidRDefault="00A14F19" w:rsidP="00A14F19">
      <w:pPr>
        <w:numPr>
          <w:ilvl w:val="0"/>
          <w:numId w:val="8"/>
        </w:numPr>
        <w:spacing w:after="120"/>
        <w:ind w:left="360"/>
        <w:rPr>
          <w:rFonts w:ascii="Book Antiqua" w:hAnsi="Book Antiqua"/>
          <w:sz w:val="22"/>
          <w:szCs w:val="22"/>
        </w:rPr>
      </w:pPr>
      <w:r w:rsidRPr="00A14F19">
        <w:rPr>
          <w:rFonts w:ascii="Book Antiqua" w:hAnsi="Book Antiqua"/>
          <w:i/>
          <w:sz w:val="22"/>
          <w:szCs w:val="22"/>
        </w:rPr>
        <w:t>Chancellor Manor v. U. S</w:t>
      </w:r>
      <w:r w:rsidRPr="00A14F19">
        <w:rPr>
          <w:rFonts w:ascii="Book Antiqua" w:hAnsi="Book Antiqua"/>
          <w:sz w:val="22"/>
          <w:szCs w:val="22"/>
        </w:rPr>
        <w:t xml:space="preserve">., No. 98-39C (Fed.Cl. Ct.) </w:t>
      </w:r>
    </w:p>
    <w:p w:rsidR="00A14F19" w:rsidRPr="00A14F19" w:rsidRDefault="00A14F19" w:rsidP="00A14F19">
      <w:pPr>
        <w:spacing w:after="120"/>
        <w:ind w:left="360"/>
        <w:rPr>
          <w:rFonts w:ascii="Book Antiqua" w:hAnsi="Book Antiqua"/>
          <w:sz w:val="22"/>
          <w:szCs w:val="22"/>
        </w:rPr>
      </w:pPr>
      <w:r>
        <w:rPr>
          <w:rFonts w:ascii="Book Antiqua" w:hAnsi="Book Antiqua"/>
          <w:i/>
          <w:sz w:val="22"/>
          <w:szCs w:val="22"/>
        </w:rPr>
        <w:tab/>
      </w:r>
      <w:r>
        <w:rPr>
          <w:rFonts w:ascii="Book Antiqua" w:hAnsi="Book Antiqua"/>
          <w:i/>
          <w:sz w:val="22"/>
          <w:szCs w:val="22"/>
        </w:rPr>
        <w:tab/>
      </w:r>
      <w:r>
        <w:rPr>
          <w:rFonts w:ascii="Book Antiqua" w:hAnsi="Book Antiqua"/>
          <w:i/>
          <w:sz w:val="22"/>
          <w:szCs w:val="22"/>
        </w:rPr>
        <w:tab/>
      </w:r>
      <w:r>
        <w:rPr>
          <w:rFonts w:ascii="Book Antiqua" w:hAnsi="Book Antiqua"/>
          <w:i/>
          <w:sz w:val="22"/>
          <w:szCs w:val="22"/>
        </w:rPr>
        <w:tab/>
      </w:r>
      <w:r>
        <w:rPr>
          <w:rFonts w:ascii="Book Antiqua" w:hAnsi="Book Antiqua"/>
          <w:i/>
          <w:sz w:val="22"/>
          <w:szCs w:val="22"/>
        </w:rPr>
        <w:tab/>
      </w:r>
      <w:r>
        <w:rPr>
          <w:rFonts w:ascii="Book Antiqua" w:hAnsi="Book Antiqua"/>
          <w:i/>
          <w:sz w:val="22"/>
          <w:szCs w:val="22"/>
        </w:rPr>
        <w:tab/>
      </w:r>
      <w:r w:rsidRPr="00A14F19">
        <w:rPr>
          <w:rFonts w:ascii="Book Antiqua" w:hAnsi="Book Antiqua"/>
          <w:sz w:val="22"/>
          <w:szCs w:val="22"/>
        </w:rPr>
        <w:t xml:space="preserve">Testified for plaintiff December, 2004 at Court of </w:t>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sidRPr="00A14F19">
        <w:rPr>
          <w:rFonts w:ascii="Book Antiqua" w:hAnsi="Book Antiqua"/>
          <w:sz w:val="22"/>
          <w:szCs w:val="22"/>
        </w:rPr>
        <w:t xml:space="preserve">Federal Claims. </w:t>
      </w:r>
      <w:r>
        <w:rPr>
          <w:rFonts w:ascii="Book Antiqua" w:hAnsi="Book Antiqua"/>
          <w:sz w:val="22"/>
          <w:szCs w:val="22"/>
        </w:rPr>
        <w:t xml:space="preserve"> </w:t>
      </w:r>
      <w:r w:rsidRPr="00A14F19">
        <w:rPr>
          <w:rFonts w:ascii="Book Antiqua" w:hAnsi="Book Antiqua"/>
          <w:sz w:val="22"/>
          <w:szCs w:val="22"/>
        </w:rPr>
        <w:t xml:space="preserve">(Temporary taking, </w:t>
      </w:r>
      <w:r w:rsidRPr="00A14F19">
        <w:rPr>
          <w:rFonts w:ascii="Book Antiqua" w:hAnsi="Book Antiqua"/>
          <w:sz w:val="22"/>
          <w:szCs w:val="22"/>
        </w:rPr>
        <w:tab/>
        <w:t xml:space="preserve">decision for </w:t>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sidRPr="00A14F19">
        <w:rPr>
          <w:rFonts w:ascii="Book Antiqua" w:hAnsi="Book Antiqua"/>
          <w:sz w:val="22"/>
          <w:szCs w:val="22"/>
        </w:rPr>
        <w:t xml:space="preserve">the plaintiff August 29, 2005.  $17 million award </w:t>
      </w:r>
      <w:r w:rsidRPr="00A14F19">
        <w:rPr>
          <w:rFonts w:ascii="Book Antiqua" w:hAnsi="Book Antiqua"/>
          <w:sz w:val="22"/>
          <w:szCs w:val="22"/>
        </w:rPr>
        <w:tab/>
      </w:r>
      <w:r w:rsidRPr="00A14F19">
        <w:rPr>
          <w:rFonts w:ascii="Book Antiqua" w:hAnsi="Book Antiqua"/>
          <w:sz w:val="22"/>
          <w:szCs w:val="22"/>
        </w:rPr>
        <w:tab/>
      </w:r>
      <w:r w:rsidRPr="00A14F19">
        <w:rPr>
          <w:rFonts w:ascii="Book Antiqua" w:hAnsi="Book Antiqua"/>
          <w:sz w:val="22"/>
          <w:szCs w:val="22"/>
        </w:rPr>
        <w:tab/>
      </w:r>
      <w:r w:rsidRPr="00A14F19">
        <w:rPr>
          <w:rFonts w:ascii="Book Antiqua" w:hAnsi="Book Antiqua"/>
          <w:sz w:val="22"/>
          <w:szCs w:val="22"/>
        </w:rPr>
        <w:tab/>
      </w:r>
      <w:r w:rsidRPr="00A14F19">
        <w:rPr>
          <w:rFonts w:ascii="Book Antiqua" w:hAnsi="Book Antiqua"/>
          <w:sz w:val="22"/>
          <w:szCs w:val="22"/>
        </w:rPr>
        <w:tab/>
      </w:r>
      <w:r>
        <w:rPr>
          <w:rFonts w:ascii="Book Antiqua" w:hAnsi="Book Antiqua"/>
          <w:sz w:val="22"/>
          <w:szCs w:val="22"/>
        </w:rPr>
        <w:tab/>
      </w:r>
      <w:r>
        <w:rPr>
          <w:rFonts w:ascii="Book Antiqua" w:hAnsi="Book Antiqua"/>
          <w:sz w:val="22"/>
          <w:szCs w:val="22"/>
        </w:rPr>
        <w:tab/>
      </w:r>
      <w:r w:rsidRPr="00A14F19">
        <w:rPr>
          <w:rFonts w:ascii="Book Antiqua" w:hAnsi="Book Antiqua"/>
          <w:sz w:val="22"/>
          <w:szCs w:val="22"/>
        </w:rPr>
        <w:t>(</w:t>
      </w:r>
      <w:r w:rsidRPr="00A14F19">
        <w:rPr>
          <w:rFonts w:ascii="Book Antiqua" w:hAnsi="Book Antiqua"/>
          <w:i/>
          <w:sz w:val="22"/>
          <w:szCs w:val="22"/>
        </w:rPr>
        <w:t>“Cienega IX”);</w:t>
      </w:r>
      <w:r w:rsidRPr="00A14F19">
        <w:rPr>
          <w:rFonts w:ascii="Book Antiqua" w:hAnsi="Book Antiqua"/>
          <w:sz w:val="22"/>
          <w:szCs w:val="22"/>
        </w:rPr>
        <w:t xml:space="preserve"> overturned by Fed.Cir. Sept. </w:t>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sidRPr="00A14F19">
        <w:rPr>
          <w:rFonts w:ascii="Book Antiqua" w:hAnsi="Book Antiqua"/>
          <w:sz w:val="22"/>
          <w:szCs w:val="22"/>
        </w:rPr>
        <w:t>2007,</w:t>
      </w:r>
      <w:r w:rsidRPr="00A14F19">
        <w:rPr>
          <w:rFonts w:ascii="Book Antiqua" w:hAnsi="Book Antiqua"/>
          <w:i/>
          <w:sz w:val="22"/>
          <w:szCs w:val="22"/>
        </w:rPr>
        <w:t>“Cienega X.”)</w:t>
      </w:r>
    </w:p>
    <w:p w:rsidR="00A14F19" w:rsidRPr="00A14F19" w:rsidRDefault="00A14F19" w:rsidP="00602E59">
      <w:pPr>
        <w:numPr>
          <w:ilvl w:val="0"/>
          <w:numId w:val="7"/>
        </w:numPr>
        <w:spacing w:after="120"/>
        <w:ind w:left="360"/>
        <w:rPr>
          <w:rFonts w:ascii="Book Antiqua" w:hAnsi="Book Antiqua"/>
          <w:sz w:val="22"/>
          <w:szCs w:val="22"/>
        </w:rPr>
      </w:pPr>
      <w:r w:rsidRPr="00A14F19">
        <w:rPr>
          <w:rFonts w:ascii="Book Antiqua" w:hAnsi="Book Antiqua"/>
          <w:i/>
          <w:sz w:val="22"/>
          <w:szCs w:val="22"/>
        </w:rPr>
        <w:t xml:space="preserve">Palazzolo v. Rhode Island, </w:t>
      </w:r>
      <w:r>
        <w:rPr>
          <w:rFonts w:ascii="Book Antiqua" w:hAnsi="Book Antiqua"/>
          <w:i/>
          <w:sz w:val="22"/>
          <w:szCs w:val="22"/>
        </w:rPr>
        <w:tab/>
      </w:r>
      <w:r>
        <w:rPr>
          <w:rFonts w:ascii="Book Antiqua" w:hAnsi="Book Antiqua"/>
          <w:i/>
          <w:sz w:val="22"/>
          <w:szCs w:val="22"/>
        </w:rPr>
        <w:tab/>
      </w:r>
      <w:r>
        <w:rPr>
          <w:rFonts w:ascii="Book Antiqua" w:hAnsi="Book Antiqua"/>
          <w:i/>
          <w:sz w:val="22"/>
          <w:szCs w:val="22"/>
        </w:rPr>
        <w:tab/>
      </w:r>
      <w:r w:rsidRPr="00A14F19">
        <w:rPr>
          <w:rFonts w:ascii="Book Antiqua" w:hAnsi="Book Antiqua"/>
          <w:sz w:val="22"/>
          <w:szCs w:val="22"/>
        </w:rPr>
        <w:t>Testified June 2004 in Rhode Island for plaintiff</w:t>
      </w:r>
      <w:r w:rsidRPr="00A14F19">
        <w:rPr>
          <w:rFonts w:ascii="Book Antiqua" w:hAnsi="Book Antiqua"/>
          <w:i/>
          <w:sz w:val="22"/>
          <w:szCs w:val="22"/>
        </w:rPr>
        <w:t xml:space="preserve">. </w:t>
      </w:r>
      <w:r w:rsidRPr="00A14F19">
        <w:rPr>
          <w:rFonts w:ascii="Book Antiqua" w:hAnsi="Book Antiqua"/>
          <w:i/>
          <w:sz w:val="22"/>
          <w:szCs w:val="22"/>
        </w:rPr>
        <w:tab/>
      </w:r>
      <w:r w:rsidRPr="00A14F19">
        <w:rPr>
          <w:rFonts w:ascii="Book Antiqua" w:hAnsi="Book Antiqua"/>
          <w:i/>
          <w:sz w:val="22"/>
          <w:szCs w:val="22"/>
        </w:rPr>
        <w:tab/>
      </w:r>
      <w:r w:rsidRPr="00A14F19">
        <w:rPr>
          <w:rFonts w:ascii="Book Antiqua" w:hAnsi="Book Antiqua"/>
          <w:i/>
          <w:sz w:val="22"/>
          <w:szCs w:val="22"/>
        </w:rPr>
        <w:tab/>
      </w:r>
      <w:r w:rsidRPr="00A14F19">
        <w:rPr>
          <w:rFonts w:ascii="Book Antiqua" w:hAnsi="Book Antiqua"/>
          <w:i/>
          <w:sz w:val="22"/>
          <w:szCs w:val="22"/>
        </w:rPr>
        <w:tab/>
      </w:r>
      <w:r w:rsidRPr="00A14F19">
        <w:rPr>
          <w:rFonts w:ascii="Book Antiqua" w:hAnsi="Book Antiqua"/>
          <w:i/>
          <w:sz w:val="22"/>
          <w:szCs w:val="22"/>
        </w:rPr>
        <w:tab/>
      </w:r>
      <w:r>
        <w:rPr>
          <w:rFonts w:ascii="Book Antiqua" w:hAnsi="Book Antiqua"/>
          <w:i/>
          <w:sz w:val="22"/>
          <w:szCs w:val="22"/>
        </w:rPr>
        <w:tab/>
      </w:r>
      <w:r>
        <w:rPr>
          <w:rFonts w:ascii="Book Antiqua" w:hAnsi="Book Antiqua"/>
          <w:i/>
          <w:sz w:val="22"/>
          <w:szCs w:val="22"/>
        </w:rPr>
        <w:tab/>
      </w:r>
      <w:r w:rsidRPr="00A14F19">
        <w:rPr>
          <w:rFonts w:ascii="Book Antiqua" w:hAnsi="Book Antiqua"/>
          <w:sz w:val="22"/>
          <w:szCs w:val="22"/>
        </w:rPr>
        <w:t xml:space="preserve">(Decision for defendant, 2005, based on science and </w:t>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sidRPr="00A14F19">
        <w:rPr>
          <w:rFonts w:ascii="Book Antiqua" w:hAnsi="Book Antiqua"/>
          <w:sz w:val="22"/>
          <w:szCs w:val="22"/>
        </w:rPr>
        <w:t>engineering.)</w:t>
      </w:r>
    </w:p>
    <w:p w:rsidR="00A14F19" w:rsidRDefault="00A14F19" w:rsidP="00602E59">
      <w:pPr>
        <w:numPr>
          <w:ilvl w:val="0"/>
          <w:numId w:val="7"/>
        </w:numPr>
        <w:spacing w:after="120"/>
        <w:ind w:left="360"/>
        <w:rPr>
          <w:rFonts w:ascii="Book Antiqua" w:hAnsi="Book Antiqua"/>
          <w:sz w:val="22"/>
          <w:szCs w:val="22"/>
        </w:rPr>
      </w:pPr>
      <w:r w:rsidRPr="00A14F19">
        <w:rPr>
          <w:rFonts w:ascii="Book Antiqua" w:hAnsi="Book Antiqua"/>
          <w:i/>
          <w:sz w:val="22"/>
          <w:szCs w:val="22"/>
        </w:rPr>
        <w:t xml:space="preserve">K&amp;K v. Michigan DNR, </w:t>
      </w:r>
      <w:r w:rsidRPr="00A14F19">
        <w:rPr>
          <w:rFonts w:ascii="Book Antiqua" w:hAnsi="Book Antiqua"/>
          <w:i/>
          <w:sz w:val="22"/>
          <w:szCs w:val="22"/>
        </w:rPr>
        <w:tab/>
      </w:r>
      <w:r w:rsidRPr="00A14F19">
        <w:rPr>
          <w:rFonts w:ascii="Book Antiqua" w:hAnsi="Book Antiqua"/>
          <w:i/>
          <w:sz w:val="22"/>
          <w:szCs w:val="22"/>
        </w:rPr>
        <w:tab/>
      </w:r>
      <w:r>
        <w:rPr>
          <w:rFonts w:ascii="Book Antiqua" w:hAnsi="Book Antiqua"/>
          <w:i/>
          <w:sz w:val="22"/>
          <w:szCs w:val="22"/>
        </w:rPr>
        <w:tab/>
      </w:r>
      <w:r w:rsidRPr="00A14F19">
        <w:rPr>
          <w:rFonts w:ascii="Book Antiqua" w:hAnsi="Book Antiqua"/>
          <w:sz w:val="22"/>
          <w:szCs w:val="22"/>
        </w:rPr>
        <w:t>Testified for the Plaintiff.</w:t>
      </w:r>
      <w:r>
        <w:rPr>
          <w:rFonts w:ascii="Book Antiqua" w:hAnsi="Book Antiqua"/>
          <w:i/>
          <w:sz w:val="22"/>
          <w:szCs w:val="22"/>
        </w:rPr>
        <w:t xml:space="preserve"> </w:t>
      </w:r>
      <w:r w:rsidRPr="00A14F19">
        <w:rPr>
          <w:rFonts w:ascii="Book Antiqua" w:hAnsi="Book Antiqua"/>
          <w:sz w:val="22"/>
          <w:szCs w:val="22"/>
        </w:rPr>
        <w:t xml:space="preserve">Decision for plaintiff May </w:t>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sidRPr="00A14F19">
        <w:rPr>
          <w:rFonts w:ascii="Book Antiqua" w:hAnsi="Book Antiqua"/>
          <w:sz w:val="22"/>
          <w:szCs w:val="22"/>
        </w:rPr>
        <w:t>28, 2002; (</w:t>
      </w:r>
      <w:r w:rsidRPr="00A14F19">
        <w:rPr>
          <w:rFonts w:ascii="Book Antiqua" w:hAnsi="Book Antiqua" w:cs="Arial"/>
          <w:i/>
          <w:sz w:val="22"/>
          <w:szCs w:val="22"/>
        </w:rPr>
        <w:t>K&amp;K v. Michigan DEQ</w:t>
      </w:r>
      <w:r w:rsidRPr="00A14F19">
        <w:rPr>
          <w:rFonts w:ascii="Book Antiqua" w:hAnsi="Book Antiqua"/>
          <w:sz w:val="22"/>
          <w:szCs w:val="22"/>
        </w:rPr>
        <w:t xml:space="preserve">, $16.5 million </w:t>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sidRPr="00A14F19">
        <w:rPr>
          <w:rFonts w:ascii="Book Antiqua" w:hAnsi="Book Antiqua"/>
          <w:sz w:val="22"/>
          <w:szCs w:val="22"/>
        </w:rPr>
        <w:t xml:space="preserve">award, File No. 88-12120-CM, October 7, 2002. </w:t>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sidRPr="00A14F19">
        <w:rPr>
          <w:rFonts w:ascii="Book Antiqua" w:hAnsi="Book Antiqua"/>
          <w:sz w:val="22"/>
          <w:szCs w:val="22"/>
        </w:rPr>
        <w:t xml:space="preserve">reversed 2005; appealed for error to MI Supreme </w:t>
      </w:r>
      <w:r w:rsidRPr="00A14F19">
        <w:rPr>
          <w:rFonts w:ascii="Book Antiqua" w:hAnsi="Book Antiqua"/>
          <w:sz w:val="22"/>
          <w:szCs w:val="22"/>
        </w:rPr>
        <w:tab/>
      </w:r>
      <w:r w:rsidRPr="00A14F19">
        <w:rPr>
          <w:rFonts w:ascii="Book Antiqua" w:hAnsi="Book Antiqua"/>
          <w:sz w:val="22"/>
          <w:szCs w:val="22"/>
        </w:rPr>
        <w:lastRenderedPageBreak/>
        <w:tab/>
      </w:r>
      <w:r w:rsidRPr="00A14F19">
        <w:rPr>
          <w:rFonts w:ascii="Book Antiqua" w:hAnsi="Book Antiqua"/>
          <w:sz w:val="22"/>
          <w:szCs w:val="22"/>
        </w:rPr>
        <w:tab/>
      </w:r>
      <w:r w:rsidRPr="00A14F19">
        <w:rPr>
          <w:rFonts w:ascii="Book Antiqua" w:hAnsi="Book Antiqua"/>
          <w:sz w:val="22"/>
          <w:szCs w:val="22"/>
        </w:rPr>
        <w:tab/>
      </w:r>
      <w:r w:rsidRPr="00A14F19">
        <w:rPr>
          <w:rFonts w:ascii="Book Antiqua" w:hAnsi="Book Antiqua"/>
          <w:sz w:val="22"/>
          <w:szCs w:val="22"/>
        </w:rPr>
        <w:tab/>
      </w:r>
      <w:r>
        <w:rPr>
          <w:rFonts w:ascii="Book Antiqua" w:hAnsi="Book Antiqua"/>
          <w:sz w:val="22"/>
          <w:szCs w:val="22"/>
        </w:rPr>
        <w:tab/>
      </w:r>
      <w:r>
        <w:rPr>
          <w:rFonts w:ascii="Book Antiqua" w:hAnsi="Book Antiqua"/>
          <w:sz w:val="22"/>
          <w:szCs w:val="22"/>
        </w:rPr>
        <w:tab/>
      </w:r>
      <w:r w:rsidRPr="00A14F19">
        <w:rPr>
          <w:rFonts w:ascii="Book Antiqua" w:hAnsi="Book Antiqua"/>
          <w:sz w:val="22"/>
          <w:szCs w:val="22"/>
        </w:rPr>
        <w:t xml:space="preserve">Court; </w:t>
      </w:r>
      <w:r>
        <w:rPr>
          <w:rFonts w:ascii="Book Antiqua" w:hAnsi="Book Antiqua"/>
          <w:sz w:val="22"/>
          <w:szCs w:val="22"/>
        </w:rPr>
        <w:t xml:space="preserve">denied; </w:t>
      </w:r>
      <w:r w:rsidRPr="00A14F19">
        <w:rPr>
          <w:rFonts w:ascii="Book Antiqua" w:hAnsi="Book Antiqua"/>
          <w:sz w:val="22"/>
          <w:szCs w:val="22"/>
        </w:rPr>
        <w:t xml:space="preserve">pet. cert. USSC, January 2007, cert. </w:t>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sidRPr="00A14F19">
        <w:rPr>
          <w:rFonts w:ascii="Book Antiqua" w:hAnsi="Book Antiqua"/>
          <w:sz w:val="22"/>
          <w:szCs w:val="22"/>
        </w:rPr>
        <w:t>denied.)</w:t>
      </w:r>
    </w:p>
    <w:p w:rsidR="00CA3B65" w:rsidRDefault="00CA3B65" w:rsidP="00CA3B65">
      <w:pPr>
        <w:spacing w:after="120"/>
        <w:rPr>
          <w:rFonts w:ascii="Arial" w:hAnsi="Arial"/>
          <w:b/>
          <w:sz w:val="24"/>
          <w:u w:val="single"/>
        </w:rPr>
      </w:pPr>
    </w:p>
    <w:p w:rsidR="00CA3B65" w:rsidRPr="00CA3B65" w:rsidRDefault="00CA3B65" w:rsidP="00CA3B65">
      <w:pPr>
        <w:spacing w:after="120"/>
        <w:rPr>
          <w:rFonts w:ascii="Book Antiqua" w:eastAsia="Times New Roman" w:hAnsi="Book Antiqua"/>
          <w:spacing w:val="60"/>
          <w:sz w:val="24"/>
          <w:u w:val="single"/>
        </w:rPr>
      </w:pPr>
      <w:r w:rsidRPr="00CA3B65">
        <w:rPr>
          <w:rFonts w:ascii="Book Antiqua" w:eastAsia="Times New Roman" w:hAnsi="Book Antiqua"/>
          <w:spacing w:val="60"/>
          <w:sz w:val="24"/>
          <w:u w:val="single"/>
        </w:rPr>
        <w:t>Published Finance and Takings Articles:</w:t>
      </w:r>
    </w:p>
    <w:p w:rsidR="00CA3B65" w:rsidRPr="00CA3B65" w:rsidRDefault="00CA3B65" w:rsidP="00CA3B65">
      <w:pPr>
        <w:numPr>
          <w:ilvl w:val="0"/>
          <w:numId w:val="18"/>
        </w:numPr>
        <w:spacing w:after="80"/>
        <w:rPr>
          <w:rFonts w:ascii="Book Antiqua" w:hAnsi="Book Antiqua"/>
          <w:b/>
          <w:sz w:val="22"/>
          <w:szCs w:val="22"/>
          <w:u w:val="single"/>
        </w:rPr>
      </w:pPr>
      <w:r w:rsidRPr="00CA3B65">
        <w:rPr>
          <w:rFonts w:ascii="Book Antiqua" w:hAnsi="Book Antiqua" w:cs="Arial"/>
          <w:sz w:val="22"/>
          <w:szCs w:val="22"/>
        </w:rPr>
        <w:t>“</w:t>
      </w:r>
      <w:r w:rsidRPr="00CA3B65">
        <w:rPr>
          <w:rFonts w:ascii="Book Antiqua" w:hAnsi="Book Antiqua" w:cs="Arial"/>
          <w:color w:val="000000"/>
          <w:sz w:val="22"/>
          <w:szCs w:val="22"/>
        </w:rPr>
        <w:t xml:space="preserve">Sources of Regulatory Takings Economic Confusion Subsequent to </w:t>
      </w:r>
      <w:r w:rsidRPr="00CA3B65">
        <w:rPr>
          <w:rFonts w:ascii="Book Antiqua" w:hAnsi="Book Antiqua" w:cs="Arial"/>
          <w:i/>
          <w:color w:val="000000"/>
          <w:sz w:val="22"/>
          <w:szCs w:val="22"/>
        </w:rPr>
        <w:t>Penn Central,</w:t>
      </w:r>
      <w:r w:rsidRPr="00CA3B65">
        <w:rPr>
          <w:rFonts w:ascii="Book Antiqua" w:hAnsi="Book Antiqua" w:cs="Arial"/>
          <w:sz w:val="22"/>
          <w:szCs w:val="22"/>
        </w:rPr>
        <w:t xml:space="preserve">" </w:t>
      </w:r>
      <w:r w:rsidRPr="00CA3B65">
        <w:rPr>
          <w:rFonts w:ascii="Book Antiqua" w:hAnsi="Book Antiqua" w:cs="Arial"/>
          <w:color w:val="000000"/>
          <w:sz w:val="22"/>
          <w:szCs w:val="22"/>
        </w:rPr>
        <w:t xml:space="preserve">41 </w:t>
      </w:r>
      <w:r w:rsidRPr="00CA3B65">
        <w:rPr>
          <w:rFonts w:ascii="Book Antiqua" w:hAnsi="Book Antiqua" w:cs="Arial"/>
          <w:sz w:val="22"/>
          <w:szCs w:val="22"/>
          <w:u w:val="single"/>
        </w:rPr>
        <w:t>Environmental Law Reporter</w:t>
      </w:r>
      <w:r w:rsidRPr="00CA3B65">
        <w:rPr>
          <w:rFonts w:ascii="Book Antiqua" w:hAnsi="Book Antiqua" w:cs="Arial"/>
          <w:color w:val="000000"/>
          <w:sz w:val="22"/>
          <w:szCs w:val="22"/>
        </w:rPr>
        <w:t xml:space="preserve"> 10936, October 2011.</w:t>
      </w:r>
    </w:p>
    <w:p w:rsidR="00CA3B65" w:rsidRPr="00CA3B65" w:rsidRDefault="00CA3B65" w:rsidP="00CA3B65">
      <w:pPr>
        <w:numPr>
          <w:ilvl w:val="0"/>
          <w:numId w:val="18"/>
        </w:numPr>
        <w:spacing w:after="80"/>
        <w:rPr>
          <w:rFonts w:ascii="Book Antiqua" w:hAnsi="Book Antiqua"/>
          <w:sz w:val="22"/>
          <w:szCs w:val="22"/>
        </w:rPr>
      </w:pPr>
      <w:r w:rsidRPr="00CA3B65">
        <w:rPr>
          <w:rFonts w:ascii="Book Antiqua" w:hAnsi="Book Antiqua"/>
          <w:sz w:val="22"/>
          <w:szCs w:val="22"/>
        </w:rPr>
        <w:t xml:space="preserve">“Federal Circuit’s Economic Failings Undo the Penn Central Test,” 40 </w:t>
      </w:r>
      <w:r w:rsidRPr="00CA3B65">
        <w:rPr>
          <w:rFonts w:ascii="Book Antiqua" w:hAnsi="Book Antiqua" w:cs="Arial"/>
          <w:sz w:val="22"/>
          <w:szCs w:val="22"/>
          <w:u w:val="single"/>
        </w:rPr>
        <w:t>Environmental Law Reporter</w:t>
      </w:r>
      <w:r w:rsidRPr="00CA3B65">
        <w:rPr>
          <w:rFonts w:ascii="Book Antiqua" w:hAnsi="Book Antiqua" w:cs="Arial"/>
          <w:sz w:val="22"/>
          <w:szCs w:val="22"/>
        </w:rPr>
        <w:t xml:space="preserve"> 10914,</w:t>
      </w:r>
      <w:r w:rsidRPr="00CA3B65">
        <w:rPr>
          <w:rFonts w:ascii="Book Antiqua" w:hAnsi="Book Antiqua"/>
          <w:sz w:val="22"/>
          <w:szCs w:val="22"/>
        </w:rPr>
        <w:t xml:space="preserve"> September 2010. </w:t>
      </w:r>
    </w:p>
    <w:p w:rsidR="00CA3B65" w:rsidRPr="00CA3B65" w:rsidRDefault="00CA3B65" w:rsidP="00CA3B65">
      <w:pPr>
        <w:spacing w:after="80"/>
        <w:ind w:left="360" w:hanging="360"/>
        <w:rPr>
          <w:rFonts w:ascii="Book Antiqua" w:hAnsi="Book Antiqua" w:cs="Arial"/>
          <w:sz w:val="22"/>
          <w:szCs w:val="22"/>
        </w:rPr>
      </w:pPr>
      <w:r w:rsidRPr="00CA3B65">
        <w:rPr>
          <w:rFonts w:ascii="Book Antiqua" w:hAnsi="Book Antiqua"/>
          <w:sz w:val="22"/>
          <w:szCs w:val="22"/>
        </w:rPr>
        <w:t>3.</w:t>
      </w:r>
      <w:r w:rsidRPr="00CA3B65">
        <w:rPr>
          <w:rFonts w:ascii="Book Antiqua" w:hAnsi="Book Antiqua"/>
          <w:sz w:val="22"/>
          <w:szCs w:val="22"/>
        </w:rPr>
        <w:tab/>
        <w:t>“</w:t>
      </w:r>
      <w:r w:rsidRPr="00CA3B65">
        <w:rPr>
          <w:rFonts w:ascii="Book Antiqua" w:hAnsi="Book Antiqua" w:cs="Arial"/>
          <w:sz w:val="22"/>
          <w:szCs w:val="22"/>
        </w:rPr>
        <w:t xml:space="preserve">Penn Central’s Ad Hocery Yields Inconsistent Takings Decisions,” 42 </w:t>
      </w:r>
      <w:r w:rsidRPr="00CA3B65">
        <w:rPr>
          <w:rFonts w:ascii="Book Antiqua" w:hAnsi="Book Antiqua" w:cs="Arial"/>
          <w:sz w:val="22"/>
          <w:szCs w:val="22"/>
          <w:u w:val="single"/>
        </w:rPr>
        <w:t>The Urban Lawyer</w:t>
      </w:r>
      <w:r w:rsidRPr="00CA3B65">
        <w:rPr>
          <w:rFonts w:ascii="Book Antiqua" w:hAnsi="Book Antiqua" w:cs="Arial"/>
          <w:sz w:val="22"/>
          <w:szCs w:val="22"/>
        </w:rPr>
        <w:t xml:space="preserve"> 549, summer, 2010.  </w:t>
      </w:r>
    </w:p>
    <w:p w:rsidR="00CA3B65" w:rsidRPr="00CA3B65" w:rsidRDefault="00CA3B65" w:rsidP="00CA3B65">
      <w:pPr>
        <w:numPr>
          <w:ilvl w:val="0"/>
          <w:numId w:val="19"/>
        </w:numPr>
        <w:spacing w:after="80"/>
        <w:ind w:left="360" w:firstLine="0"/>
        <w:rPr>
          <w:rFonts w:ascii="Book Antiqua" w:hAnsi="Book Antiqua"/>
          <w:sz w:val="22"/>
          <w:szCs w:val="22"/>
        </w:rPr>
      </w:pPr>
      <w:r w:rsidRPr="00CA3B65">
        <w:rPr>
          <w:rFonts w:ascii="Book Antiqua" w:hAnsi="Book Antiqua" w:cs="Arial"/>
          <w:sz w:val="22"/>
          <w:szCs w:val="22"/>
        </w:rPr>
        <w:t xml:space="preserve">Republished in </w:t>
      </w:r>
      <w:r w:rsidRPr="00CA3B65">
        <w:rPr>
          <w:rFonts w:ascii="Book Antiqua" w:hAnsi="Book Antiqua" w:cs="Arial"/>
          <w:sz w:val="22"/>
          <w:szCs w:val="22"/>
          <w:u w:val="single"/>
        </w:rPr>
        <w:t>2011 Zoning and Planning Law Handbook</w:t>
      </w:r>
      <w:r w:rsidRPr="00CA3B65">
        <w:rPr>
          <w:rFonts w:ascii="Book Antiqua" w:hAnsi="Book Antiqua" w:cs="Arial"/>
          <w:sz w:val="22"/>
          <w:szCs w:val="22"/>
        </w:rPr>
        <w:t xml:space="preserve">, Patricia E. </w:t>
      </w:r>
      <w:r w:rsidRPr="00CA3B65">
        <w:rPr>
          <w:rFonts w:ascii="Book Antiqua" w:hAnsi="Book Antiqua" w:cs="Arial"/>
          <w:sz w:val="22"/>
          <w:szCs w:val="22"/>
        </w:rPr>
        <w:tab/>
      </w:r>
      <w:r w:rsidRPr="00CA3B65">
        <w:rPr>
          <w:rFonts w:ascii="Book Antiqua" w:hAnsi="Book Antiqua" w:cs="Arial"/>
          <w:sz w:val="22"/>
          <w:szCs w:val="22"/>
        </w:rPr>
        <w:tab/>
      </w:r>
      <w:r w:rsidRPr="00CA3B65">
        <w:rPr>
          <w:rFonts w:ascii="Book Antiqua" w:hAnsi="Book Antiqua" w:cs="Arial"/>
          <w:sz w:val="22"/>
          <w:szCs w:val="22"/>
        </w:rPr>
        <w:tab/>
        <w:t xml:space="preserve">Salkin, ed. </w:t>
      </w:r>
    </w:p>
    <w:p w:rsidR="00CA3B65" w:rsidRPr="00CA3B65" w:rsidRDefault="00CA3B65" w:rsidP="00CA3B65">
      <w:pPr>
        <w:spacing w:after="80"/>
        <w:ind w:left="360" w:hanging="360"/>
        <w:rPr>
          <w:rFonts w:ascii="Book Antiqua" w:hAnsi="Book Antiqua" w:cs="Arial"/>
          <w:sz w:val="22"/>
          <w:szCs w:val="22"/>
        </w:rPr>
      </w:pPr>
      <w:r>
        <w:rPr>
          <w:rFonts w:ascii="Book Antiqua" w:hAnsi="Book Antiqua" w:cs="Arial"/>
          <w:sz w:val="22"/>
          <w:szCs w:val="22"/>
        </w:rPr>
        <w:t>4.</w:t>
      </w:r>
      <w:r>
        <w:rPr>
          <w:rFonts w:ascii="Book Antiqua" w:hAnsi="Book Antiqua" w:cs="Arial"/>
          <w:sz w:val="22"/>
          <w:szCs w:val="22"/>
        </w:rPr>
        <w:tab/>
      </w:r>
      <w:r w:rsidRPr="00CA3B65">
        <w:rPr>
          <w:rFonts w:ascii="Book Antiqua" w:hAnsi="Book Antiqua" w:cs="Arial"/>
          <w:sz w:val="22"/>
          <w:szCs w:val="22"/>
        </w:rPr>
        <w:t xml:space="preserve">“Temporal Posture &amp; Discount Rates for Groundwater Contamination Damages,” 40 </w:t>
      </w:r>
      <w:r w:rsidRPr="00CA3B65">
        <w:rPr>
          <w:rFonts w:ascii="Book Antiqua" w:hAnsi="Book Antiqua" w:cs="Arial"/>
          <w:sz w:val="22"/>
          <w:szCs w:val="22"/>
          <w:u w:val="single"/>
        </w:rPr>
        <w:t>Environmental Law Reporter</w:t>
      </w:r>
      <w:r w:rsidRPr="00CA3B65">
        <w:rPr>
          <w:rFonts w:ascii="Book Antiqua" w:hAnsi="Book Antiqua" w:cs="Arial"/>
          <w:sz w:val="22"/>
          <w:szCs w:val="22"/>
        </w:rPr>
        <w:t xml:space="preserve"> 10262, March 2010.</w:t>
      </w:r>
    </w:p>
    <w:p w:rsidR="00CA3B65" w:rsidRPr="00CA3B65" w:rsidRDefault="00CA3B65" w:rsidP="00CA3B65">
      <w:pPr>
        <w:autoSpaceDE w:val="0"/>
        <w:autoSpaceDN w:val="0"/>
        <w:adjustRightInd w:val="0"/>
        <w:spacing w:after="80"/>
        <w:ind w:left="360" w:right="-360" w:hanging="360"/>
        <w:rPr>
          <w:rFonts w:ascii="Book Antiqua" w:hAnsi="Book Antiqua" w:cs="Arial"/>
          <w:sz w:val="22"/>
          <w:szCs w:val="22"/>
        </w:rPr>
      </w:pPr>
      <w:r w:rsidRPr="00CA3B65">
        <w:rPr>
          <w:rFonts w:ascii="Book Antiqua" w:hAnsi="Book Antiqua" w:cs="Arial"/>
          <w:sz w:val="22"/>
          <w:szCs w:val="22"/>
        </w:rPr>
        <w:t>5.</w:t>
      </w:r>
      <w:r w:rsidRPr="00CA3B65">
        <w:rPr>
          <w:rFonts w:ascii="Book Antiqua" w:hAnsi="Book Antiqua" w:cs="Arial"/>
          <w:sz w:val="22"/>
          <w:szCs w:val="22"/>
        </w:rPr>
        <w:tab/>
        <w:t>“Confusion about “Change in Value” and “Return on Equity” Approaches To Penn Central Test in Temporary Takings</w:t>
      </w:r>
      <w:r w:rsidRPr="00CA3B65">
        <w:rPr>
          <w:rFonts w:ascii="Book Antiqua" w:hAnsi="Book Antiqua" w:cs="Arial"/>
          <w:i/>
          <w:sz w:val="22"/>
          <w:szCs w:val="22"/>
        </w:rPr>
        <w:t xml:space="preserve">,” </w:t>
      </w:r>
      <w:r w:rsidRPr="00CA3B65">
        <w:rPr>
          <w:rFonts w:ascii="Book Antiqua" w:hAnsi="Book Antiqua" w:cs="Arial"/>
          <w:sz w:val="22"/>
          <w:szCs w:val="22"/>
        </w:rPr>
        <w:t xml:space="preserve">38 </w:t>
      </w:r>
      <w:r w:rsidRPr="00CA3B65">
        <w:rPr>
          <w:rFonts w:ascii="Book Antiqua" w:hAnsi="Book Antiqua" w:cs="Arial"/>
          <w:sz w:val="22"/>
          <w:szCs w:val="22"/>
          <w:u w:val="single"/>
        </w:rPr>
        <w:t>Environmental Law Reporter</w:t>
      </w:r>
      <w:r w:rsidRPr="00CA3B65">
        <w:rPr>
          <w:rFonts w:ascii="Book Antiqua" w:hAnsi="Book Antiqua" w:cs="Arial"/>
          <w:sz w:val="22"/>
          <w:szCs w:val="22"/>
        </w:rPr>
        <w:t xml:space="preserve"> 10486, July 2008.</w:t>
      </w:r>
    </w:p>
    <w:p w:rsidR="00CA3B65" w:rsidRPr="00CA3B65" w:rsidRDefault="00CA3B65" w:rsidP="00CA3B65">
      <w:pPr>
        <w:pStyle w:val="FootnoteText"/>
        <w:spacing w:after="80"/>
        <w:ind w:left="360" w:hanging="360"/>
        <w:rPr>
          <w:rFonts w:ascii="Book Antiqua" w:hAnsi="Book Antiqua" w:cs="Arial"/>
          <w:sz w:val="22"/>
          <w:szCs w:val="22"/>
        </w:rPr>
      </w:pPr>
      <w:r w:rsidRPr="00CA3B65">
        <w:rPr>
          <w:rFonts w:ascii="Book Antiqua" w:hAnsi="Book Antiqua" w:cs="Arial"/>
          <w:sz w:val="22"/>
          <w:szCs w:val="22"/>
        </w:rPr>
        <w:t>6.</w:t>
      </w:r>
      <w:r w:rsidRPr="00CA3B65">
        <w:rPr>
          <w:rFonts w:ascii="Book Antiqua" w:hAnsi="Book Antiqua" w:cs="Arial"/>
          <w:sz w:val="22"/>
          <w:szCs w:val="22"/>
        </w:rPr>
        <w:tab/>
        <w:t xml:space="preserve">“Average Reciprocity of Advantage: ‘Magic Words or Economic Reality: Lessons from Palazzolo," 39 </w:t>
      </w:r>
      <w:r w:rsidRPr="00CA3B65">
        <w:rPr>
          <w:rFonts w:ascii="Book Antiqua" w:hAnsi="Book Antiqua" w:cs="Arial"/>
          <w:sz w:val="22"/>
          <w:szCs w:val="22"/>
          <w:u w:val="single"/>
        </w:rPr>
        <w:t>The Urban Lawyer</w:t>
      </w:r>
      <w:r w:rsidRPr="00CA3B65">
        <w:rPr>
          <w:rFonts w:ascii="Book Antiqua" w:hAnsi="Book Antiqua" w:cs="Arial"/>
          <w:sz w:val="22"/>
          <w:szCs w:val="22"/>
        </w:rPr>
        <w:t xml:space="preserve"> 319, spring, 2007. </w:t>
      </w:r>
    </w:p>
    <w:p w:rsidR="00CA3B65" w:rsidRPr="00CA3B65" w:rsidRDefault="00CA3B65" w:rsidP="00CA3B65">
      <w:pPr>
        <w:pStyle w:val="FootnoteText"/>
        <w:spacing w:after="80"/>
        <w:ind w:left="360" w:hanging="360"/>
        <w:rPr>
          <w:rFonts w:ascii="Book Antiqua" w:hAnsi="Book Antiqua" w:cs="Arial"/>
          <w:sz w:val="22"/>
          <w:szCs w:val="22"/>
        </w:rPr>
      </w:pPr>
      <w:r w:rsidRPr="00CA3B65">
        <w:rPr>
          <w:rFonts w:ascii="Book Antiqua" w:hAnsi="Book Antiqua" w:cs="Arial"/>
          <w:sz w:val="22"/>
          <w:szCs w:val="22"/>
        </w:rPr>
        <w:t>7.</w:t>
      </w:r>
      <w:r w:rsidRPr="00CA3B65">
        <w:rPr>
          <w:rFonts w:ascii="Book Antiqua" w:hAnsi="Book Antiqua" w:cs="Arial"/>
          <w:sz w:val="22"/>
          <w:szCs w:val="22"/>
        </w:rPr>
        <w:tab/>
        <w:t xml:space="preserve">“’Sophistical and Abstruse Formulas’ Made Simple: Advances in Measurement of </w:t>
      </w:r>
      <w:r w:rsidRPr="00CA3B65">
        <w:rPr>
          <w:rFonts w:ascii="Book Antiqua" w:hAnsi="Book Antiqua" w:cs="Arial"/>
          <w:i/>
          <w:sz w:val="22"/>
          <w:szCs w:val="22"/>
        </w:rPr>
        <w:t>Penn Central’s</w:t>
      </w:r>
      <w:r w:rsidRPr="00CA3B65">
        <w:rPr>
          <w:rFonts w:ascii="Book Antiqua" w:hAnsi="Book Antiqua" w:cs="Arial"/>
          <w:sz w:val="22"/>
          <w:szCs w:val="22"/>
        </w:rPr>
        <w:t xml:space="preserve"> Economic Prongs and Estimation of Economic Damages in Federal Claims and Circuit Courts,” 38 </w:t>
      </w:r>
      <w:r w:rsidRPr="00CA3B65">
        <w:rPr>
          <w:rFonts w:ascii="Book Antiqua" w:hAnsi="Book Antiqua" w:cs="Arial"/>
          <w:sz w:val="22"/>
          <w:szCs w:val="22"/>
          <w:u w:val="single"/>
        </w:rPr>
        <w:t>The Urban Lawyer</w:t>
      </w:r>
      <w:r w:rsidRPr="00CA3B65">
        <w:rPr>
          <w:rFonts w:ascii="Book Antiqua" w:hAnsi="Book Antiqua" w:cs="Arial"/>
          <w:sz w:val="22"/>
          <w:szCs w:val="22"/>
        </w:rPr>
        <w:t xml:space="preserve"> 337 spring</w:t>
      </w:r>
      <w:r w:rsidRPr="00CA3B65">
        <w:rPr>
          <w:rFonts w:ascii="Book Antiqua" w:hAnsi="Book Antiqua" w:cs="Arial"/>
          <w:b/>
          <w:sz w:val="22"/>
          <w:szCs w:val="22"/>
        </w:rPr>
        <w:t xml:space="preserve"> </w:t>
      </w:r>
      <w:r w:rsidRPr="00CA3B65">
        <w:rPr>
          <w:rFonts w:ascii="Book Antiqua" w:hAnsi="Book Antiqua" w:cs="Arial"/>
          <w:sz w:val="22"/>
          <w:szCs w:val="22"/>
        </w:rPr>
        <w:t>2006.</w:t>
      </w:r>
    </w:p>
    <w:p w:rsidR="00CA3B65" w:rsidRPr="00CA3B65" w:rsidRDefault="00CA3B65" w:rsidP="00CA3B65">
      <w:pPr>
        <w:pStyle w:val="FootnoteText"/>
        <w:spacing w:after="80"/>
        <w:ind w:left="360" w:hanging="360"/>
        <w:rPr>
          <w:rFonts w:ascii="Book Antiqua" w:hAnsi="Book Antiqua"/>
          <w:sz w:val="22"/>
          <w:szCs w:val="22"/>
        </w:rPr>
      </w:pPr>
      <w:r w:rsidRPr="00CA3B65">
        <w:rPr>
          <w:rFonts w:ascii="Book Antiqua" w:hAnsi="Book Antiqua" w:cs="Arial"/>
          <w:sz w:val="22"/>
          <w:szCs w:val="22"/>
        </w:rPr>
        <w:t>8.</w:t>
      </w:r>
      <w:r w:rsidRPr="00CA3B65">
        <w:rPr>
          <w:rFonts w:ascii="Book Antiqua" w:hAnsi="Book Antiqua" w:cs="Arial"/>
          <w:sz w:val="22"/>
          <w:szCs w:val="22"/>
        </w:rPr>
        <w:tab/>
        <w:t xml:space="preserve">"Economic Backbone of the </w:t>
      </w:r>
      <w:r w:rsidRPr="00CA3B65">
        <w:rPr>
          <w:rFonts w:ascii="Book Antiqua" w:hAnsi="Book Antiqua" w:cs="Arial"/>
          <w:i/>
          <w:sz w:val="22"/>
          <w:szCs w:val="22"/>
        </w:rPr>
        <w:t>Penn Central test</w:t>
      </w:r>
      <w:r w:rsidRPr="00CA3B65">
        <w:rPr>
          <w:rFonts w:ascii="Book Antiqua" w:hAnsi="Book Antiqua"/>
          <w:sz w:val="22"/>
          <w:szCs w:val="22"/>
        </w:rPr>
        <w:t xml:space="preserve"> post </w:t>
      </w:r>
      <w:r w:rsidRPr="00CA3B65">
        <w:rPr>
          <w:rFonts w:ascii="Book Antiqua" w:hAnsi="Book Antiqua"/>
          <w:i/>
          <w:sz w:val="22"/>
          <w:szCs w:val="22"/>
        </w:rPr>
        <w:t>Florida Rock</w:t>
      </w:r>
      <w:r w:rsidRPr="00CA3B65">
        <w:rPr>
          <w:rFonts w:ascii="Book Antiqua" w:hAnsi="Book Antiqua"/>
          <w:sz w:val="22"/>
          <w:szCs w:val="22"/>
        </w:rPr>
        <w:t xml:space="preserve"> </w:t>
      </w:r>
      <w:r w:rsidRPr="00CA3B65">
        <w:rPr>
          <w:rFonts w:ascii="Book Antiqua" w:hAnsi="Book Antiqua"/>
          <w:i/>
          <w:sz w:val="22"/>
          <w:szCs w:val="22"/>
        </w:rPr>
        <w:t>V</w:t>
      </w:r>
      <w:r w:rsidRPr="00CA3B65">
        <w:rPr>
          <w:rFonts w:ascii="Book Antiqua" w:hAnsi="Book Antiqua"/>
          <w:sz w:val="22"/>
          <w:szCs w:val="22"/>
        </w:rPr>
        <w:t xml:space="preserve">, </w:t>
      </w:r>
      <w:r w:rsidRPr="00CA3B65">
        <w:rPr>
          <w:rFonts w:ascii="Book Antiqua" w:hAnsi="Book Antiqua"/>
          <w:i/>
          <w:sz w:val="22"/>
          <w:szCs w:val="22"/>
        </w:rPr>
        <w:t>K&amp;K</w:t>
      </w:r>
      <w:r w:rsidRPr="00CA3B65">
        <w:rPr>
          <w:rFonts w:ascii="Book Antiqua" w:hAnsi="Book Antiqua"/>
          <w:sz w:val="22"/>
          <w:szCs w:val="22"/>
        </w:rPr>
        <w:t xml:space="preserve"> and </w:t>
      </w:r>
      <w:r w:rsidRPr="00CA3B65">
        <w:rPr>
          <w:rFonts w:ascii="Book Antiqua" w:hAnsi="Book Antiqua"/>
          <w:i/>
          <w:sz w:val="22"/>
          <w:szCs w:val="22"/>
        </w:rPr>
        <w:t>Palazzolo</w:t>
      </w:r>
      <w:r w:rsidRPr="00CA3B65">
        <w:rPr>
          <w:rFonts w:ascii="Book Antiqua" w:hAnsi="Book Antiqua"/>
          <w:sz w:val="22"/>
          <w:szCs w:val="22"/>
        </w:rPr>
        <w:t xml:space="preserve">," 32 </w:t>
      </w:r>
      <w:r w:rsidRPr="00CA3B65">
        <w:rPr>
          <w:rFonts w:ascii="Book Antiqua" w:hAnsi="Book Antiqua"/>
          <w:sz w:val="22"/>
          <w:szCs w:val="22"/>
          <w:u w:val="single"/>
        </w:rPr>
        <w:t xml:space="preserve">Environmental Law Reporter </w:t>
      </w:r>
      <w:r w:rsidRPr="00CA3B65">
        <w:rPr>
          <w:rFonts w:ascii="Book Antiqua" w:hAnsi="Book Antiqua"/>
          <w:sz w:val="22"/>
          <w:szCs w:val="22"/>
        </w:rPr>
        <w:t>11,221 (October, 2002).</w:t>
      </w:r>
    </w:p>
    <w:p w:rsidR="00CA3B65" w:rsidRPr="00CA3B65" w:rsidRDefault="00CA3B65" w:rsidP="00CA3B65">
      <w:pPr>
        <w:pStyle w:val="FootnoteText"/>
        <w:spacing w:after="80"/>
        <w:ind w:left="360" w:hanging="360"/>
        <w:rPr>
          <w:rFonts w:ascii="Book Antiqua" w:hAnsi="Book Antiqua"/>
          <w:sz w:val="22"/>
          <w:szCs w:val="22"/>
        </w:rPr>
      </w:pPr>
      <w:r w:rsidRPr="00CA3B65">
        <w:rPr>
          <w:rFonts w:ascii="Book Antiqua" w:hAnsi="Book Antiqua"/>
          <w:sz w:val="22"/>
          <w:szCs w:val="22"/>
        </w:rPr>
        <w:t>9.</w:t>
      </w:r>
      <w:r w:rsidRPr="00CA3B65">
        <w:rPr>
          <w:rFonts w:ascii="Book Antiqua" w:hAnsi="Book Antiqua"/>
          <w:sz w:val="22"/>
          <w:szCs w:val="22"/>
        </w:rPr>
        <w:tab/>
        <w:t xml:space="preserve">“Penn Central’s Economic Failings Confounded Takings Jurisprudence,” 31 </w:t>
      </w:r>
      <w:r w:rsidRPr="00CA3B65">
        <w:rPr>
          <w:rFonts w:ascii="Book Antiqua" w:hAnsi="Book Antiqua"/>
          <w:sz w:val="22"/>
          <w:szCs w:val="22"/>
          <w:u w:val="single"/>
        </w:rPr>
        <w:t>The Urban Lawyer</w:t>
      </w:r>
      <w:r w:rsidRPr="00CA3B65">
        <w:rPr>
          <w:rFonts w:ascii="Book Antiqua" w:hAnsi="Book Antiqua"/>
          <w:sz w:val="22"/>
          <w:szCs w:val="22"/>
        </w:rPr>
        <w:t xml:space="preserve"> 2, 277 - 308, spring, 1999. </w:t>
      </w:r>
    </w:p>
    <w:p w:rsidR="00CA3B65" w:rsidRPr="00CA3B65" w:rsidRDefault="00CA3B65" w:rsidP="00CA3B65">
      <w:pPr>
        <w:spacing w:after="80"/>
        <w:ind w:left="360" w:hanging="360"/>
        <w:rPr>
          <w:rFonts w:ascii="Book Antiqua" w:hAnsi="Book Antiqua"/>
          <w:sz w:val="22"/>
          <w:szCs w:val="22"/>
        </w:rPr>
      </w:pPr>
      <w:r w:rsidRPr="00CA3B65">
        <w:rPr>
          <w:rFonts w:ascii="Book Antiqua" w:hAnsi="Book Antiqua"/>
          <w:sz w:val="22"/>
          <w:szCs w:val="22"/>
        </w:rPr>
        <w:t>10.</w:t>
      </w:r>
      <w:r w:rsidRPr="00CA3B65">
        <w:rPr>
          <w:rFonts w:ascii="Book Antiqua" w:hAnsi="Book Antiqua"/>
          <w:sz w:val="22"/>
          <w:szCs w:val="22"/>
        </w:rPr>
        <w:tab/>
        <w:t xml:space="preserve">“Economic Impacts, The Bennett Decision, and Investment-Backed Expectations,” </w:t>
      </w:r>
    </w:p>
    <w:p w:rsidR="00CA3B65" w:rsidRPr="00CA3B65" w:rsidRDefault="00CA3B65" w:rsidP="00CA3B65">
      <w:pPr>
        <w:spacing w:after="80"/>
        <w:ind w:left="360" w:hanging="360"/>
        <w:rPr>
          <w:rFonts w:ascii="Book Antiqua" w:hAnsi="Book Antiqua"/>
          <w:sz w:val="22"/>
          <w:szCs w:val="22"/>
        </w:rPr>
      </w:pPr>
      <w:r w:rsidRPr="00CA3B65">
        <w:rPr>
          <w:rFonts w:ascii="Book Antiqua" w:hAnsi="Book Antiqua"/>
          <w:sz w:val="22"/>
          <w:szCs w:val="22"/>
        </w:rPr>
        <w:tab/>
        <w:t xml:space="preserve">6 </w:t>
      </w:r>
      <w:r w:rsidRPr="00CA3B65">
        <w:rPr>
          <w:rFonts w:ascii="Book Antiqua" w:hAnsi="Book Antiqua"/>
          <w:sz w:val="22"/>
          <w:szCs w:val="22"/>
          <w:u w:val="single"/>
        </w:rPr>
        <w:t>Cal Land Use Law and Policy Reporter</w:t>
      </w:r>
      <w:r w:rsidRPr="00CA3B65">
        <w:rPr>
          <w:rFonts w:ascii="Book Antiqua" w:hAnsi="Book Antiqua"/>
          <w:sz w:val="22"/>
          <w:szCs w:val="22"/>
        </w:rPr>
        <w:t xml:space="preserve"> 11, (1997).</w:t>
      </w:r>
    </w:p>
    <w:p w:rsidR="00CA3B65" w:rsidRPr="00CA3B65" w:rsidRDefault="00CA3B65" w:rsidP="00CA3B65">
      <w:pPr>
        <w:spacing w:after="80"/>
        <w:ind w:left="360" w:right="-86" w:hanging="360"/>
        <w:rPr>
          <w:rFonts w:ascii="Book Antiqua" w:hAnsi="Book Antiqua"/>
          <w:spacing w:val="-2"/>
          <w:sz w:val="22"/>
          <w:szCs w:val="22"/>
        </w:rPr>
      </w:pPr>
      <w:r w:rsidRPr="00CA3B65">
        <w:rPr>
          <w:rFonts w:ascii="Book Antiqua" w:hAnsi="Book Antiqua"/>
          <w:spacing w:val="-2"/>
          <w:sz w:val="22"/>
          <w:szCs w:val="22"/>
        </w:rPr>
        <w:t>11.</w:t>
      </w:r>
      <w:r w:rsidRPr="00CA3B65">
        <w:rPr>
          <w:rFonts w:ascii="Book Antiqua" w:hAnsi="Book Antiqua"/>
          <w:spacing w:val="-2"/>
          <w:sz w:val="22"/>
          <w:szCs w:val="22"/>
        </w:rPr>
        <w:tab/>
        <w:t xml:space="preserve">“Economic Considerations of Regulatory Takings Reform: Judicial Precedent and Administrative Law v. Legislative Intent,” </w:t>
      </w:r>
      <w:r w:rsidRPr="00CA3B65">
        <w:rPr>
          <w:rFonts w:ascii="Book Antiqua" w:hAnsi="Book Antiqua"/>
          <w:spacing w:val="-2"/>
          <w:sz w:val="22"/>
          <w:szCs w:val="22"/>
          <w:u w:val="single"/>
        </w:rPr>
        <w:t>BNA Environmental Reporter</w:t>
      </w:r>
      <w:r w:rsidRPr="00CA3B65">
        <w:rPr>
          <w:rFonts w:ascii="Book Antiqua" w:hAnsi="Book Antiqua"/>
          <w:spacing w:val="-2"/>
          <w:sz w:val="22"/>
          <w:szCs w:val="22"/>
        </w:rPr>
        <w:t xml:space="preserve">, August 4, 1995. </w:t>
      </w:r>
    </w:p>
    <w:p w:rsidR="00CA3B65" w:rsidRPr="00CA3B65" w:rsidRDefault="00CA3B65" w:rsidP="00CA3B65">
      <w:pPr>
        <w:spacing w:after="80"/>
        <w:ind w:left="360" w:hanging="360"/>
        <w:rPr>
          <w:rFonts w:ascii="Book Antiqua" w:hAnsi="Book Antiqua"/>
          <w:spacing w:val="-2"/>
          <w:sz w:val="22"/>
          <w:szCs w:val="22"/>
        </w:rPr>
      </w:pPr>
      <w:r w:rsidRPr="00CA3B65">
        <w:rPr>
          <w:rFonts w:ascii="Book Antiqua" w:hAnsi="Book Antiqua"/>
          <w:spacing w:val="-2"/>
          <w:sz w:val="22"/>
          <w:szCs w:val="22"/>
        </w:rPr>
        <w:t>12.</w:t>
      </w:r>
      <w:r w:rsidRPr="00CA3B65">
        <w:rPr>
          <w:rFonts w:ascii="Book Antiqua" w:hAnsi="Book Antiqua"/>
          <w:spacing w:val="-2"/>
          <w:sz w:val="22"/>
          <w:szCs w:val="22"/>
        </w:rPr>
        <w:tab/>
        <w:t xml:space="preserve">“The Role of Economics in Regulatory Takings Cases,” with Robert Trout, </w:t>
      </w:r>
      <w:r w:rsidRPr="00CA3B65">
        <w:rPr>
          <w:rFonts w:ascii="Book Antiqua" w:hAnsi="Book Antiqua"/>
          <w:spacing w:val="-2"/>
          <w:sz w:val="22"/>
          <w:szCs w:val="22"/>
          <w:u w:val="single"/>
        </w:rPr>
        <w:t>Litigation Economics Digest</w:t>
      </w:r>
      <w:r w:rsidRPr="00CA3B65">
        <w:rPr>
          <w:rFonts w:ascii="Book Antiqua" w:hAnsi="Book Antiqua"/>
          <w:spacing w:val="-2"/>
          <w:sz w:val="22"/>
          <w:szCs w:val="22"/>
        </w:rPr>
        <w:t>, 1, 1, Fall 1995.</w:t>
      </w:r>
    </w:p>
    <w:p w:rsidR="00CA3B65" w:rsidRPr="00CA3B65" w:rsidRDefault="00CA3B65" w:rsidP="00CA3B65">
      <w:pPr>
        <w:tabs>
          <w:tab w:val="left" w:pos="-720"/>
        </w:tabs>
        <w:suppressAutoHyphens/>
        <w:ind w:left="360" w:hanging="360"/>
        <w:rPr>
          <w:rFonts w:ascii="Book Antiqua" w:hAnsi="Book Antiqua"/>
          <w:spacing w:val="-2"/>
          <w:sz w:val="22"/>
          <w:szCs w:val="22"/>
        </w:rPr>
      </w:pPr>
      <w:r w:rsidRPr="00CA3B65">
        <w:rPr>
          <w:rFonts w:ascii="Book Antiqua" w:hAnsi="Book Antiqua"/>
          <w:spacing w:val="-2"/>
          <w:sz w:val="22"/>
          <w:szCs w:val="22"/>
        </w:rPr>
        <w:t>13.</w:t>
      </w:r>
      <w:r w:rsidRPr="00CA3B65">
        <w:rPr>
          <w:rFonts w:ascii="Book Antiqua" w:hAnsi="Book Antiqua"/>
          <w:spacing w:val="-2"/>
          <w:sz w:val="22"/>
          <w:szCs w:val="22"/>
        </w:rPr>
        <w:tab/>
        <w:t xml:space="preserve">“The Role of the Economist in a Regulatory Taking Claim,” </w:t>
      </w:r>
      <w:r w:rsidRPr="00CA3B65">
        <w:rPr>
          <w:rFonts w:ascii="Book Antiqua" w:hAnsi="Book Antiqua"/>
          <w:spacing w:val="-2"/>
          <w:sz w:val="22"/>
          <w:szCs w:val="22"/>
          <w:u w:val="single"/>
        </w:rPr>
        <w:t>California Land Use Law and Policy Reporter</w:t>
      </w:r>
      <w:r w:rsidRPr="00CA3B65">
        <w:rPr>
          <w:rFonts w:ascii="Book Antiqua" w:hAnsi="Book Antiqua"/>
          <w:spacing w:val="-2"/>
          <w:sz w:val="22"/>
          <w:szCs w:val="22"/>
        </w:rPr>
        <w:t>, March, 1995.</w:t>
      </w:r>
    </w:p>
    <w:p w:rsidR="00CA3B65" w:rsidRPr="00CA3B65" w:rsidRDefault="00CA3B65" w:rsidP="00CA3B65">
      <w:pPr>
        <w:rPr>
          <w:rFonts w:ascii="Book Antiqua" w:hAnsi="Book Antiqua"/>
          <w:sz w:val="22"/>
          <w:szCs w:val="22"/>
        </w:rPr>
      </w:pPr>
    </w:p>
    <w:p w:rsidR="00CA3B65" w:rsidRPr="00CA3B65" w:rsidRDefault="00CA3B65" w:rsidP="00CA3B65">
      <w:pPr>
        <w:spacing w:after="120"/>
        <w:rPr>
          <w:rFonts w:ascii="Book Antiqua" w:hAnsi="Book Antiqua"/>
          <w:b/>
          <w:sz w:val="24"/>
          <w:szCs w:val="24"/>
        </w:rPr>
      </w:pPr>
      <w:r w:rsidRPr="00CA3B65">
        <w:rPr>
          <w:rFonts w:ascii="Book Antiqua" w:hAnsi="Book Antiqua"/>
          <w:b/>
          <w:sz w:val="24"/>
          <w:szCs w:val="24"/>
          <w:u w:val="single"/>
        </w:rPr>
        <w:t>CLE Presentations on regulatory takings</w:t>
      </w:r>
      <w:r w:rsidRPr="00CA3B65">
        <w:rPr>
          <w:rFonts w:ascii="Book Antiqua" w:hAnsi="Book Antiqua"/>
          <w:b/>
          <w:sz w:val="24"/>
          <w:szCs w:val="24"/>
        </w:rPr>
        <w:t xml:space="preserve">: </w:t>
      </w:r>
    </w:p>
    <w:p w:rsidR="00CA3B65" w:rsidRPr="00CA3B65" w:rsidRDefault="00CA3B65" w:rsidP="00CA3B65">
      <w:pPr>
        <w:pStyle w:val="ListParagraph"/>
        <w:numPr>
          <w:ilvl w:val="0"/>
          <w:numId w:val="21"/>
        </w:numPr>
        <w:spacing w:after="120"/>
        <w:contextualSpacing w:val="0"/>
        <w:rPr>
          <w:rFonts w:ascii="Book Antiqua" w:hAnsi="Book Antiqua" w:cs="Arial"/>
          <w:b/>
          <w:sz w:val="22"/>
          <w:szCs w:val="22"/>
        </w:rPr>
      </w:pPr>
      <w:r w:rsidRPr="00CA3B65">
        <w:rPr>
          <w:rFonts w:ascii="Book Antiqua" w:hAnsi="Book Antiqua" w:cs="Arial"/>
          <w:sz w:val="22"/>
          <w:szCs w:val="22"/>
        </w:rPr>
        <w:t>"Economically Impoverished Federal Circuit Decisions dim the</w:t>
      </w:r>
      <w:r w:rsidRPr="00CA3B65">
        <w:rPr>
          <w:rFonts w:ascii="Book Antiqua" w:hAnsi="Book Antiqua" w:cs="Arial"/>
          <w:i/>
          <w:iCs/>
          <w:sz w:val="22"/>
          <w:szCs w:val="22"/>
        </w:rPr>
        <w:t xml:space="preserve"> Polestar</w:t>
      </w:r>
      <w:r w:rsidRPr="00CA3B65">
        <w:rPr>
          <w:rFonts w:ascii="Book Antiqua" w:hAnsi="Book Antiqua" w:cs="Arial"/>
          <w:sz w:val="22"/>
          <w:szCs w:val="22"/>
        </w:rPr>
        <w:t xml:space="preserve">* of the </w:t>
      </w:r>
      <w:r w:rsidRPr="00CA3B65">
        <w:rPr>
          <w:rFonts w:ascii="Book Antiqua" w:hAnsi="Book Antiqua" w:cs="Arial"/>
          <w:i/>
          <w:iCs/>
          <w:sz w:val="22"/>
          <w:szCs w:val="22"/>
        </w:rPr>
        <w:t>Penn Central</w:t>
      </w:r>
      <w:r w:rsidRPr="00CA3B65">
        <w:rPr>
          <w:rFonts w:ascii="Book Antiqua" w:hAnsi="Book Antiqua" w:cs="Arial"/>
          <w:sz w:val="22"/>
          <w:szCs w:val="22"/>
        </w:rPr>
        <w:t xml:space="preserve"> Test," ALI-ABA CLE Inverse Condemnation seminar, February 2011, Coral Gables FL. (*“Our polestar instead remains the principles set forth in </w:t>
      </w:r>
      <w:r w:rsidRPr="00CA3B65">
        <w:rPr>
          <w:rFonts w:ascii="Book Antiqua" w:hAnsi="Book Antiqua" w:cs="Arial"/>
          <w:i/>
          <w:iCs/>
          <w:sz w:val="22"/>
          <w:szCs w:val="22"/>
        </w:rPr>
        <w:t>Penn Central</w:t>
      </w:r>
      <w:r w:rsidRPr="00CA3B65">
        <w:rPr>
          <w:rFonts w:ascii="Book Antiqua" w:hAnsi="Book Antiqua" w:cs="Arial"/>
          <w:sz w:val="22"/>
          <w:szCs w:val="22"/>
        </w:rPr>
        <w:t xml:space="preserve"> itself </w:t>
      </w:r>
    </w:p>
    <w:p w:rsidR="00CA3B65" w:rsidRPr="00CA3B65" w:rsidRDefault="00CA3B65" w:rsidP="00CA3B65">
      <w:pPr>
        <w:pStyle w:val="ListParagraph"/>
        <w:spacing w:after="120"/>
        <w:contextualSpacing w:val="0"/>
        <w:rPr>
          <w:rFonts w:ascii="Book Antiqua" w:hAnsi="Book Antiqua" w:cs="Arial"/>
          <w:b/>
          <w:sz w:val="22"/>
          <w:szCs w:val="22"/>
        </w:rPr>
      </w:pPr>
    </w:p>
    <w:p w:rsidR="00CA3B65" w:rsidRPr="00CA3B65" w:rsidRDefault="00CA3B65" w:rsidP="00CA3B65">
      <w:pPr>
        <w:pStyle w:val="ListParagraph"/>
        <w:spacing w:after="120"/>
        <w:contextualSpacing w:val="0"/>
        <w:rPr>
          <w:rFonts w:ascii="Book Antiqua" w:hAnsi="Book Antiqua" w:cs="Arial"/>
          <w:b/>
          <w:sz w:val="22"/>
          <w:szCs w:val="22"/>
        </w:rPr>
      </w:pPr>
    </w:p>
    <w:p w:rsidR="00CA3B65" w:rsidRPr="00CA3B65" w:rsidRDefault="00CA3B65" w:rsidP="00CA3B65">
      <w:pPr>
        <w:pStyle w:val="ListParagraph"/>
        <w:spacing w:after="120"/>
        <w:contextualSpacing w:val="0"/>
        <w:rPr>
          <w:rFonts w:ascii="Book Antiqua" w:hAnsi="Book Antiqua" w:cs="Arial"/>
          <w:b/>
          <w:sz w:val="22"/>
          <w:szCs w:val="22"/>
        </w:rPr>
      </w:pPr>
      <w:r w:rsidRPr="00CA3B65">
        <w:rPr>
          <w:rFonts w:ascii="Book Antiqua" w:hAnsi="Book Antiqua" w:cs="Arial"/>
          <w:sz w:val="22"/>
          <w:szCs w:val="22"/>
        </w:rPr>
        <w:t>and our other cases that govern partial regulatory takings.”  (</w:t>
      </w:r>
      <w:r w:rsidRPr="00CA3B65">
        <w:rPr>
          <w:rFonts w:ascii="Book Antiqua" w:hAnsi="Book Antiqua" w:cs="Arial"/>
          <w:i/>
          <w:iCs/>
          <w:sz w:val="22"/>
          <w:szCs w:val="22"/>
        </w:rPr>
        <w:t>Palazzolo v. Rhode Island,</w:t>
      </w:r>
      <w:r w:rsidRPr="00CA3B65">
        <w:rPr>
          <w:rFonts w:ascii="Book Antiqua" w:hAnsi="Book Antiqua" w:cs="Arial"/>
          <w:sz w:val="22"/>
          <w:szCs w:val="22"/>
        </w:rPr>
        <w:t xml:space="preserve"> 533 U.S. 606, 617–18 (2001) (O’Connor, J., concurring).</w:t>
      </w:r>
    </w:p>
    <w:p w:rsidR="00CA3B65" w:rsidRPr="00583B10" w:rsidRDefault="00583B10" w:rsidP="00583B10">
      <w:pPr>
        <w:spacing w:after="120"/>
        <w:ind w:left="720" w:hanging="360"/>
        <w:rPr>
          <w:rFonts w:ascii="Book Antiqua" w:hAnsi="Book Antiqua"/>
          <w:bCs/>
          <w:sz w:val="22"/>
          <w:szCs w:val="22"/>
        </w:rPr>
      </w:pPr>
      <w:r>
        <w:rPr>
          <w:rFonts w:ascii="Book Antiqua" w:hAnsi="Book Antiqua"/>
          <w:sz w:val="22"/>
          <w:szCs w:val="22"/>
        </w:rPr>
        <w:t>2</w:t>
      </w:r>
      <w:r>
        <w:rPr>
          <w:rFonts w:ascii="Book Antiqua" w:hAnsi="Book Antiqua"/>
          <w:sz w:val="22"/>
          <w:szCs w:val="22"/>
        </w:rPr>
        <w:tab/>
      </w:r>
      <w:r w:rsidR="00CA3B65" w:rsidRPr="00583B10">
        <w:rPr>
          <w:rFonts w:ascii="Book Antiqua" w:hAnsi="Book Antiqua"/>
          <w:sz w:val="22"/>
          <w:szCs w:val="22"/>
        </w:rPr>
        <w:t xml:space="preserve">“Valuing a Temporary Takings Claim:  ‘Every Which Way but Right,’” </w:t>
      </w:r>
      <w:r w:rsidR="00CA3B65" w:rsidRPr="00583B10">
        <w:rPr>
          <w:rFonts w:ascii="Book Antiqua" w:hAnsi="Book Antiqua"/>
          <w:bCs/>
          <w:sz w:val="22"/>
          <w:szCs w:val="22"/>
        </w:rPr>
        <w:t>ALI-ABA Conference, Inverse Condemnation and Related Government Liability, Scottsdale, April 14, 2007</w:t>
      </w:r>
    </w:p>
    <w:p w:rsidR="00CA3B65" w:rsidRPr="00583B10" w:rsidRDefault="00583B10" w:rsidP="00583B10">
      <w:pPr>
        <w:autoSpaceDE w:val="0"/>
        <w:autoSpaceDN w:val="0"/>
        <w:adjustRightInd w:val="0"/>
        <w:spacing w:after="120"/>
        <w:ind w:left="360" w:hanging="180"/>
        <w:rPr>
          <w:rFonts w:ascii="Book Antiqua" w:hAnsi="Book Antiqua"/>
          <w:b/>
          <w:sz w:val="22"/>
          <w:szCs w:val="22"/>
        </w:rPr>
      </w:pPr>
      <w:r>
        <w:rPr>
          <w:rFonts w:ascii="Book Antiqua" w:hAnsi="Book Antiqua" w:cs="Arial"/>
          <w:bCs/>
          <w:sz w:val="22"/>
          <w:szCs w:val="22"/>
        </w:rPr>
        <w:tab/>
        <w:t>3.</w:t>
      </w:r>
      <w:r>
        <w:rPr>
          <w:rFonts w:ascii="Book Antiqua" w:hAnsi="Book Antiqua" w:cs="Arial"/>
          <w:bCs/>
          <w:sz w:val="22"/>
          <w:szCs w:val="22"/>
        </w:rPr>
        <w:tab/>
      </w:r>
      <w:r w:rsidR="00CA3B65" w:rsidRPr="00583B10">
        <w:rPr>
          <w:rFonts w:ascii="Book Antiqua" w:hAnsi="Book Antiqua" w:cs="Arial"/>
          <w:bCs/>
          <w:sz w:val="22"/>
          <w:szCs w:val="22"/>
        </w:rPr>
        <w:t>United States Court of Federal Claims, 18</w:t>
      </w:r>
      <w:r w:rsidR="00CA3B65" w:rsidRPr="00583B10">
        <w:rPr>
          <w:rFonts w:ascii="Book Antiqua" w:hAnsi="Book Antiqua" w:cs="Arial"/>
          <w:bCs/>
          <w:sz w:val="22"/>
          <w:szCs w:val="22"/>
          <w:vertAlign w:val="superscript"/>
        </w:rPr>
        <w:t>th</w:t>
      </w:r>
      <w:r w:rsidR="00CA3B65" w:rsidRPr="00583B10">
        <w:rPr>
          <w:rFonts w:ascii="Book Antiqua" w:hAnsi="Book Antiqua" w:cs="Arial"/>
          <w:bCs/>
          <w:sz w:val="22"/>
          <w:szCs w:val="22"/>
        </w:rPr>
        <w:t xml:space="preserve"> Judicial Conference, “Damages against </w:t>
      </w:r>
      <w:r>
        <w:rPr>
          <w:rFonts w:ascii="Book Antiqua" w:hAnsi="Book Antiqua" w:cs="Arial"/>
          <w:bCs/>
          <w:sz w:val="22"/>
          <w:szCs w:val="22"/>
        </w:rPr>
        <w:tab/>
      </w:r>
      <w:r w:rsidR="00CA3B65" w:rsidRPr="00583B10">
        <w:rPr>
          <w:rFonts w:ascii="Book Antiqua" w:hAnsi="Book Antiqua" w:cs="Arial"/>
          <w:bCs/>
          <w:sz w:val="22"/>
          <w:szCs w:val="22"/>
        </w:rPr>
        <w:t>the Sovereign: Theory and Practice,” Panelist on Damages, November 4, 2005.</w:t>
      </w:r>
    </w:p>
    <w:p w:rsidR="00CA3B65" w:rsidRPr="00583B10" w:rsidRDefault="00583B10" w:rsidP="00583B10">
      <w:pPr>
        <w:autoSpaceDE w:val="0"/>
        <w:autoSpaceDN w:val="0"/>
        <w:adjustRightInd w:val="0"/>
        <w:spacing w:after="120"/>
        <w:ind w:left="720" w:hanging="360"/>
        <w:rPr>
          <w:rFonts w:ascii="Book Antiqua" w:hAnsi="Book Antiqua"/>
          <w:sz w:val="22"/>
          <w:szCs w:val="22"/>
        </w:rPr>
      </w:pPr>
      <w:r>
        <w:rPr>
          <w:rFonts w:ascii="Book Antiqua" w:hAnsi="Book Antiqua" w:cs="Arial"/>
          <w:sz w:val="22"/>
          <w:szCs w:val="22"/>
        </w:rPr>
        <w:t>4.</w:t>
      </w:r>
      <w:r>
        <w:rPr>
          <w:rFonts w:ascii="Book Antiqua" w:hAnsi="Book Antiqua" w:cs="Arial"/>
          <w:sz w:val="22"/>
          <w:szCs w:val="22"/>
        </w:rPr>
        <w:tab/>
      </w:r>
      <w:r w:rsidR="00CA3B65" w:rsidRPr="00583B10">
        <w:rPr>
          <w:rFonts w:ascii="Book Antiqua" w:hAnsi="Book Antiqua" w:cs="Arial"/>
          <w:sz w:val="22"/>
          <w:szCs w:val="22"/>
        </w:rPr>
        <w:t xml:space="preserve">“Vicissitudes of Valuing a Temporary Takings Claim; or, 'Sophistical and Abstruse Formulas' Made Simple."  (with thanks to Justice FRANKFURTER @ (338 U.S. 1, 20, 1949), </w:t>
      </w:r>
      <w:r w:rsidR="00CA3B65" w:rsidRPr="00583B10">
        <w:rPr>
          <w:rFonts w:ascii="Book Antiqua" w:hAnsi="Book Antiqua"/>
          <w:sz w:val="22"/>
          <w:szCs w:val="22"/>
        </w:rPr>
        <w:t>ALI-ABA Conference, Boston, October 1, 2005.</w:t>
      </w:r>
    </w:p>
    <w:p w:rsidR="00CA3B65" w:rsidRPr="00583B10" w:rsidRDefault="00583B10" w:rsidP="00583B10">
      <w:pPr>
        <w:spacing w:after="120"/>
        <w:ind w:left="360"/>
        <w:rPr>
          <w:rFonts w:ascii="Book Antiqua" w:hAnsi="Book Antiqua" w:cs="Arial"/>
          <w:sz w:val="22"/>
          <w:szCs w:val="22"/>
        </w:rPr>
      </w:pPr>
      <w:r>
        <w:rPr>
          <w:rFonts w:ascii="Book Antiqua" w:hAnsi="Book Antiqua" w:cs="Arial"/>
          <w:sz w:val="22"/>
          <w:szCs w:val="22"/>
        </w:rPr>
        <w:t>5</w:t>
      </w:r>
      <w:r>
        <w:rPr>
          <w:rFonts w:ascii="Book Antiqua" w:hAnsi="Book Antiqua" w:cs="Arial"/>
          <w:sz w:val="22"/>
          <w:szCs w:val="22"/>
        </w:rPr>
        <w:tab/>
      </w:r>
      <w:r w:rsidR="00CA3B65" w:rsidRPr="00583B10">
        <w:rPr>
          <w:rFonts w:ascii="Book Antiqua" w:hAnsi="Book Antiqua" w:cs="Arial"/>
          <w:sz w:val="22"/>
          <w:szCs w:val="22"/>
        </w:rPr>
        <w:t xml:space="preserve">“Bennett &amp; Undue Economic Hardship: Florida Rock V’s ‘Stable Framework’ to Analyze </w:t>
      </w:r>
      <w:r>
        <w:rPr>
          <w:rFonts w:ascii="Book Antiqua" w:hAnsi="Book Antiqua" w:cs="Arial"/>
          <w:sz w:val="22"/>
          <w:szCs w:val="22"/>
        </w:rPr>
        <w:tab/>
      </w:r>
      <w:r w:rsidR="00CA3B65" w:rsidRPr="00583B10">
        <w:rPr>
          <w:rFonts w:ascii="Book Antiqua" w:hAnsi="Book Antiqua" w:cs="Arial"/>
          <w:sz w:val="22"/>
          <w:szCs w:val="22"/>
        </w:rPr>
        <w:t xml:space="preserve">Penn Central’s Significant Factors,” Law Seminars International Conference, San </w:t>
      </w:r>
      <w:r>
        <w:rPr>
          <w:rFonts w:ascii="Book Antiqua" w:hAnsi="Book Antiqua" w:cs="Arial"/>
          <w:sz w:val="22"/>
          <w:szCs w:val="22"/>
        </w:rPr>
        <w:tab/>
      </w:r>
      <w:r w:rsidR="00CA3B65" w:rsidRPr="00583B10">
        <w:rPr>
          <w:rFonts w:ascii="Book Antiqua" w:hAnsi="Book Antiqua" w:cs="Arial"/>
          <w:sz w:val="22"/>
          <w:szCs w:val="22"/>
        </w:rPr>
        <w:t>Francisco, November 1999.</w:t>
      </w:r>
    </w:p>
    <w:p w:rsidR="00583B10" w:rsidRDefault="00583B10" w:rsidP="00583B10">
      <w:pPr>
        <w:spacing w:after="120"/>
        <w:ind w:left="360"/>
        <w:rPr>
          <w:rFonts w:ascii="Book Antiqua" w:hAnsi="Book Antiqua" w:cs="Arial"/>
          <w:sz w:val="22"/>
          <w:szCs w:val="22"/>
        </w:rPr>
      </w:pPr>
      <w:r>
        <w:rPr>
          <w:rFonts w:ascii="Book Antiqua" w:hAnsi="Book Antiqua" w:cs="Arial"/>
          <w:sz w:val="22"/>
          <w:szCs w:val="22"/>
        </w:rPr>
        <w:t>6</w:t>
      </w:r>
      <w:r>
        <w:rPr>
          <w:rFonts w:ascii="Book Antiqua" w:hAnsi="Book Antiqua" w:cs="Arial"/>
          <w:sz w:val="22"/>
          <w:szCs w:val="22"/>
        </w:rPr>
        <w:tab/>
      </w:r>
      <w:r w:rsidR="00CA3B65" w:rsidRPr="00583B10">
        <w:rPr>
          <w:rFonts w:ascii="Book Antiqua" w:hAnsi="Book Antiqua" w:cs="Arial"/>
          <w:sz w:val="22"/>
          <w:szCs w:val="22"/>
        </w:rPr>
        <w:t xml:space="preserve">“Penn Central’s Economic Failings Confounded Takings Jurisprudence,” ALI-ABA </w:t>
      </w:r>
      <w:r>
        <w:rPr>
          <w:rFonts w:ascii="Book Antiqua" w:hAnsi="Book Antiqua" w:cs="Arial"/>
          <w:sz w:val="22"/>
          <w:szCs w:val="22"/>
        </w:rPr>
        <w:tab/>
      </w:r>
      <w:r w:rsidR="00CA3B65" w:rsidRPr="00583B10">
        <w:rPr>
          <w:rFonts w:ascii="Book Antiqua" w:hAnsi="Book Antiqua" w:cs="Arial"/>
          <w:sz w:val="22"/>
          <w:szCs w:val="22"/>
        </w:rPr>
        <w:t>Conference, Boston, September 30, 1999.</w:t>
      </w:r>
    </w:p>
    <w:p w:rsidR="00583B10" w:rsidRDefault="00583B10" w:rsidP="00583B10">
      <w:pPr>
        <w:spacing w:after="120"/>
        <w:ind w:left="360"/>
        <w:rPr>
          <w:rFonts w:ascii="Book Antiqua" w:hAnsi="Book Antiqua" w:cs="Arial"/>
          <w:sz w:val="22"/>
          <w:szCs w:val="22"/>
        </w:rPr>
      </w:pPr>
      <w:r>
        <w:rPr>
          <w:rFonts w:ascii="Book Antiqua" w:hAnsi="Book Antiqua" w:cs="Arial"/>
          <w:sz w:val="22"/>
          <w:szCs w:val="22"/>
        </w:rPr>
        <w:t>7</w:t>
      </w:r>
      <w:r>
        <w:rPr>
          <w:rFonts w:ascii="Book Antiqua" w:hAnsi="Book Antiqua" w:cs="Arial"/>
          <w:sz w:val="22"/>
          <w:szCs w:val="22"/>
        </w:rPr>
        <w:tab/>
      </w:r>
      <w:r w:rsidR="00CA3B65" w:rsidRPr="00CA3B65">
        <w:rPr>
          <w:rFonts w:ascii="Book Antiqua" w:hAnsi="Book Antiqua" w:cs="Arial"/>
          <w:sz w:val="22"/>
          <w:szCs w:val="22"/>
        </w:rPr>
        <w:t xml:space="preserve">“Economic Considerations of Regulatory Takings,” Presentation, Restructuring in </w:t>
      </w:r>
      <w:r>
        <w:rPr>
          <w:rFonts w:ascii="Book Antiqua" w:hAnsi="Book Antiqua" w:cs="Arial"/>
          <w:sz w:val="22"/>
          <w:szCs w:val="22"/>
        </w:rPr>
        <w:tab/>
      </w:r>
      <w:r w:rsidR="00CA3B65" w:rsidRPr="00CA3B65">
        <w:rPr>
          <w:rFonts w:ascii="Book Antiqua" w:hAnsi="Book Antiqua" w:cs="Arial"/>
          <w:sz w:val="22"/>
          <w:szCs w:val="22"/>
        </w:rPr>
        <w:t xml:space="preserve">California: The Morning After, Law Seminars International Conference, Sacramento, </w:t>
      </w:r>
      <w:r>
        <w:rPr>
          <w:rFonts w:ascii="Book Antiqua" w:hAnsi="Book Antiqua" w:cs="Arial"/>
          <w:sz w:val="22"/>
          <w:szCs w:val="22"/>
        </w:rPr>
        <w:tab/>
      </w:r>
      <w:r w:rsidR="00CA3B65" w:rsidRPr="00CA3B65">
        <w:rPr>
          <w:rFonts w:ascii="Book Antiqua" w:hAnsi="Book Antiqua" w:cs="Arial"/>
          <w:sz w:val="22"/>
          <w:szCs w:val="22"/>
        </w:rPr>
        <w:t xml:space="preserve">CA, September 1998. </w:t>
      </w:r>
    </w:p>
    <w:p w:rsidR="00CA3B65" w:rsidRPr="00CA3B65" w:rsidRDefault="00583B10" w:rsidP="00583B10">
      <w:pPr>
        <w:spacing w:after="120"/>
        <w:ind w:left="360"/>
        <w:rPr>
          <w:rFonts w:ascii="Book Antiqua" w:hAnsi="Book Antiqua" w:cs="Arial"/>
          <w:sz w:val="22"/>
          <w:szCs w:val="22"/>
        </w:rPr>
      </w:pPr>
      <w:r>
        <w:rPr>
          <w:rFonts w:ascii="Book Antiqua" w:hAnsi="Book Antiqua" w:cs="Arial"/>
          <w:sz w:val="22"/>
          <w:szCs w:val="22"/>
        </w:rPr>
        <w:t>8</w:t>
      </w:r>
      <w:r>
        <w:rPr>
          <w:rFonts w:ascii="Book Antiqua" w:hAnsi="Book Antiqua" w:cs="Arial"/>
          <w:sz w:val="22"/>
          <w:szCs w:val="22"/>
        </w:rPr>
        <w:tab/>
      </w:r>
      <w:r w:rsidR="00CA3B65" w:rsidRPr="00CA3B65">
        <w:rPr>
          <w:rFonts w:ascii="Book Antiqua" w:hAnsi="Book Antiqua" w:cs="Arial"/>
          <w:sz w:val="22"/>
          <w:szCs w:val="22"/>
        </w:rPr>
        <w:t xml:space="preserve">“Economic Considerations of Regulatory Takings: ‘The Mouse that Roared,’” CLE </w:t>
      </w:r>
      <w:r>
        <w:rPr>
          <w:rFonts w:ascii="Book Antiqua" w:hAnsi="Book Antiqua" w:cs="Arial"/>
          <w:sz w:val="22"/>
          <w:szCs w:val="22"/>
        </w:rPr>
        <w:tab/>
      </w:r>
      <w:r w:rsidR="00CA3B65" w:rsidRPr="00CA3B65">
        <w:rPr>
          <w:rFonts w:ascii="Book Antiqua" w:hAnsi="Book Antiqua" w:cs="Arial"/>
          <w:sz w:val="22"/>
          <w:szCs w:val="22"/>
        </w:rPr>
        <w:t>International Regulatory Takings Conference, San Francisco, March 2, 1995.</w:t>
      </w:r>
    </w:p>
    <w:p w:rsidR="00CA3B65" w:rsidRDefault="00CA3B65" w:rsidP="00CA3B65">
      <w:pPr>
        <w:spacing w:after="120"/>
        <w:rPr>
          <w:rFonts w:ascii="Book Antiqua" w:hAnsi="Book Antiqua"/>
          <w:sz w:val="22"/>
          <w:szCs w:val="22"/>
        </w:rPr>
      </w:pPr>
    </w:p>
    <w:p w:rsidR="00602E59" w:rsidRPr="00A14F19" w:rsidRDefault="00602E59" w:rsidP="00CA3B65">
      <w:pPr>
        <w:spacing w:after="120"/>
        <w:ind w:left="360"/>
        <w:rPr>
          <w:rFonts w:ascii="Book Antiqua" w:hAnsi="Book Antiqua"/>
          <w:sz w:val="22"/>
          <w:szCs w:val="22"/>
        </w:rPr>
      </w:pPr>
    </w:p>
    <w:p w:rsidR="00A14F19" w:rsidRPr="00A14F19" w:rsidRDefault="00A14F19" w:rsidP="00CA3B65">
      <w:pPr>
        <w:spacing w:before="100" w:beforeAutospacing="1" w:after="120"/>
        <w:rPr>
          <w:rStyle w:val="Border"/>
          <w:rFonts w:ascii="Book Antiqua" w:hAnsi="Book Antiqua"/>
          <w:spacing w:val="-3"/>
          <w:sz w:val="22"/>
          <w:szCs w:val="22"/>
        </w:rPr>
      </w:pPr>
    </w:p>
    <w:p w:rsidR="00A14F19" w:rsidRPr="00A14F19" w:rsidRDefault="00A14F19" w:rsidP="00CA3B65">
      <w:pPr>
        <w:spacing w:before="100" w:beforeAutospacing="1" w:after="120"/>
        <w:rPr>
          <w:rStyle w:val="Border"/>
          <w:rFonts w:ascii="Book Antiqua" w:hAnsi="Book Antiqua"/>
          <w:spacing w:val="-3"/>
          <w:sz w:val="22"/>
          <w:szCs w:val="22"/>
        </w:rPr>
      </w:pPr>
    </w:p>
    <w:p w:rsidR="00044DF4" w:rsidRPr="00044DF4" w:rsidRDefault="00044DF4" w:rsidP="00CA3B65">
      <w:pPr>
        <w:spacing w:before="100" w:beforeAutospacing="1" w:after="120"/>
        <w:ind w:firstLine="48"/>
        <w:rPr>
          <w:rFonts w:ascii="Book Antiqua" w:eastAsia="Times New Roman" w:hAnsi="Book Antiqua"/>
          <w:color w:val="000000"/>
          <w:sz w:val="22"/>
          <w:szCs w:val="22"/>
        </w:rPr>
      </w:pPr>
    </w:p>
    <w:p w:rsidR="00B84B34" w:rsidRPr="00A14F19" w:rsidRDefault="00B84B34" w:rsidP="00CA3B65">
      <w:pPr>
        <w:spacing w:after="120"/>
        <w:rPr>
          <w:rFonts w:ascii="Book Antiqua" w:hAnsi="Book Antiqua"/>
          <w:sz w:val="22"/>
          <w:szCs w:val="22"/>
        </w:rPr>
      </w:pPr>
    </w:p>
    <w:sectPr w:rsidR="00B84B34" w:rsidRPr="00A14F19" w:rsidSect="00B84B3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23A0" w:rsidRDefault="001523A0" w:rsidP="00044DF4">
      <w:pPr>
        <w:spacing w:after="0"/>
      </w:pPr>
      <w:r>
        <w:separator/>
      </w:r>
    </w:p>
  </w:endnote>
  <w:endnote w:type="continuationSeparator" w:id="0">
    <w:p w:rsidR="001523A0" w:rsidRDefault="001523A0" w:rsidP="00044DF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93285"/>
      <w:docPartObj>
        <w:docPartGallery w:val="Page Numbers (Bottom of Page)"/>
        <w:docPartUnique/>
      </w:docPartObj>
    </w:sdtPr>
    <w:sdtContent>
      <w:p w:rsidR="00A429CD" w:rsidRDefault="00804891">
        <w:pPr>
          <w:pStyle w:val="Footer"/>
          <w:jc w:val="right"/>
        </w:pPr>
        <w:fldSimple w:instr=" PAGE   \* MERGEFORMAT ">
          <w:r w:rsidR="00913572">
            <w:rPr>
              <w:noProof/>
            </w:rPr>
            <w:t>4</w:t>
          </w:r>
        </w:fldSimple>
      </w:p>
    </w:sdtContent>
  </w:sdt>
  <w:p w:rsidR="00A429CD" w:rsidRDefault="00A429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23A0" w:rsidRDefault="001523A0" w:rsidP="00044DF4">
      <w:pPr>
        <w:spacing w:after="0"/>
      </w:pPr>
      <w:r>
        <w:separator/>
      </w:r>
    </w:p>
  </w:footnote>
  <w:footnote w:type="continuationSeparator" w:id="0">
    <w:p w:rsidR="001523A0" w:rsidRDefault="001523A0" w:rsidP="00044DF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DF4" w:rsidRPr="00044DF4" w:rsidRDefault="00044DF4">
    <w:pPr>
      <w:pStyle w:val="Header"/>
      <w:rPr>
        <w:smallCaps/>
        <w:sz w:val="40"/>
        <w:szCs w:val="40"/>
        <w:u w:val="single"/>
      </w:rPr>
    </w:pPr>
    <w:r w:rsidRPr="00044DF4">
      <w:rPr>
        <w:noProof/>
      </w:rPr>
      <w:drawing>
        <wp:inline distT="0" distB="0" distL="0" distR="0">
          <wp:extent cx="701566" cy="685800"/>
          <wp:effectExtent l="19050" t="0" r="3284" b="0"/>
          <wp:docPr id="7" name="Picture 0" descr="fa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ogo.gif"/>
                  <pic:cNvPicPr/>
                </pic:nvPicPr>
                <pic:blipFill>
                  <a:blip r:embed="rId1" cstate="print"/>
                  <a:stretch>
                    <a:fillRect/>
                  </a:stretch>
                </pic:blipFill>
                <pic:spPr>
                  <a:xfrm>
                    <a:off x="0" y="0"/>
                    <a:ext cx="701566" cy="685800"/>
                  </a:xfrm>
                  <a:prstGeom prst="rect">
                    <a:avLst/>
                  </a:prstGeom>
                </pic:spPr>
              </pic:pic>
            </a:graphicData>
          </a:graphic>
        </wp:inline>
      </w:drawing>
    </w:r>
    <w:r w:rsidRPr="00044DF4">
      <w:rPr>
        <w:sz w:val="40"/>
        <w:szCs w:val="40"/>
      </w:rPr>
      <w:t xml:space="preserve"> </w:t>
    </w:r>
    <w:r w:rsidRPr="00B50803">
      <w:rPr>
        <w:rStyle w:val="SubtleReference"/>
        <w:color w:val="auto"/>
        <w:sz w:val="40"/>
        <w:szCs w:val="40"/>
      </w:rPr>
      <w:t>Energy and Water Economics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D2F96"/>
    <w:multiLevelType w:val="hybridMultilevel"/>
    <w:tmpl w:val="88ACCAA6"/>
    <w:lvl w:ilvl="0" w:tplc="64E2BAE6">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A53727"/>
    <w:multiLevelType w:val="hybridMultilevel"/>
    <w:tmpl w:val="53D43DAC"/>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017B94"/>
    <w:multiLevelType w:val="multilevel"/>
    <w:tmpl w:val="6D5CF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B4794A"/>
    <w:multiLevelType w:val="hybridMultilevel"/>
    <w:tmpl w:val="A1ACE136"/>
    <w:lvl w:ilvl="0" w:tplc="FFFFFFFF">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4">
    <w:nsid w:val="1CD41BA5"/>
    <w:multiLevelType w:val="hybridMultilevel"/>
    <w:tmpl w:val="9594B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A76406"/>
    <w:multiLevelType w:val="hybridMultilevel"/>
    <w:tmpl w:val="EB361C2E"/>
    <w:lvl w:ilvl="0" w:tplc="63729E2C">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C1310E2"/>
    <w:multiLevelType w:val="hybridMultilevel"/>
    <w:tmpl w:val="CF70A2B8"/>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026EA8"/>
    <w:multiLevelType w:val="multilevel"/>
    <w:tmpl w:val="CBBC6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483E90"/>
    <w:multiLevelType w:val="hybridMultilevel"/>
    <w:tmpl w:val="AAE805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CB707C"/>
    <w:multiLevelType w:val="singleLevel"/>
    <w:tmpl w:val="FFFFFFFF"/>
    <w:lvl w:ilvl="0">
      <w:start w:val="1"/>
      <w:numFmt w:val="bullet"/>
      <w:lvlText w:val=""/>
      <w:lvlJc w:val="left"/>
      <w:pPr>
        <w:ind w:left="2160" w:hanging="360"/>
      </w:pPr>
      <w:rPr>
        <w:rFonts w:ascii="Wingdings" w:hAnsi="Wingdings" w:hint="default"/>
      </w:rPr>
    </w:lvl>
  </w:abstractNum>
  <w:abstractNum w:abstractNumId="10">
    <w:nsid w:val="48790DD5"/>
    <w:multiLevelType w:val="hybridMultilevel"/>
    <w:tmpl w:val="8272E676"/>
    <w:lvl w:ilvl="0" w:tplc="DAD24BD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D9055FD"/>
    <w:multiLevelType w:val="hybridMultilevel"/>
    <w:tmpl w:val="17ECFB84"/>
    <w:lvl w:ilvl="0" w:tplc="FFFFFFFF">
      <w:start w:val="1"/>
      <w:numFmt w:val="bullet"/>
      <w:lvlText w:val=""/>
      <w:lvlJc w:val="left"/>
      <w:pPr>
        <w:tabs>
          <w:tab w:val="num" w:pos="2160"/>
        </w:tabs>
        <w:ind w:left="21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EA011DC"/>
    <w:multiLevelType w:val="multilevel"/>
    <w:tmpl w:val="A17A3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78142B"/>
    <w:multiLevelType w:val="hybridMultilevel"/>
    <w:tmpl w:val="DE6436B0"/>
    <w:lvl w:ilvl="0" w:tplc="FFFFFFFF">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B77FD2"/>
    <w:multiLevelType w:val="hybridMultilevel"/>
    <w:tmpl w:val="FD58A0E4"/>
    <w:lvl w:ilvl="0" w:tplc="FFFFFFFF">
      <w:start w:val="1"/>
      <w:numFmt w:val="bullet"/>
      <w:lvlText w:val=""/>
      <w:lvlJc w:val="left"/>
      <w:pPr>
        <w:tabs>
          <w:tab w:val="num" w:pos="2160"/>
        </w:tabs>
        <w:ind w:left="21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BFF03DD"/>
    <w:multiLevelType w:val="hybridMultilevel"/>
    <w:tmpl w:val="2B84C25E"/>
    <w:lvl w:ilvl="0" w:tplc="0409000F">
      <w:start w:val="5"/>
      <w:numFmt w:val="decimal"/>
      <w:lvlText w:val="%1."/>
      <w:lvlJc w:val="left"/>
      <w:pPr>
        <w:tabs>
          <w:tab w:val="num" w:pos="720"/>
        </w:tabs>
        <w:ind w:left="720" w:hanging="360"/>
      </w:pPr>
      <w:rPr>
        <w:rFonts w:hint="default"/>
      </w:rPr>
    </w:lvl>
    <w:lvl w:ilvl="1" w:tplc="64E2BAE6">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DCE78E6"/>
    <w:multiLevelType w:val="hybridMultilevel"/>
    <w:tmpl w:val="A15E2D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66B31C84"/>
    <w:multiLevelType w:val="hybridMultilevel"/>
    <w:tmpl w:val="43DA660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06114E"/>
    <w:multiLevelType w:val="multilevel"/>
    <w:tmpl w:val="1F24E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88D3EE9"/>
    <w:multiLevelType w:val="multilevel"/>
    <w:tmpl w:val="5B68F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622451D"/>
    <w:multiLevelType w:val="singleLevel"/>
    <w:tmpl w:val="FFFFFFFF"/>
    <w:lvl w:ilvl="0">
      <w:start w:val="1"/>
      <w:numFmt w:val="bullet"/>
      <w:lvlText w:val=""/>
      <w:lvlJc w:val="left"/>
      <w:pPr>
        <w:ind w:left="720" w:hanging="360"/>
      </w:pPr>
      <w:rPr>
        <w:rFonts w:ascii="Wingdings" w:hAnsi="Wingdings" w:hint="default"/>
      </w:rPr>
    </w:lvl>
  </w:abstractNum>
  <w:abstractNum w:abstractNumId="21">
    <w:nsid w:val="791A2319"/>
    <w:multiLevelType w:val="hybridMultilevel"/>
    <w:tmpl w:val="4DE00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
  </w:num>
  <w:num w:numId="3">
    <w:abstractNumId w:val="12"/>
  </w:num>
  <w:num w:numId="4">
    <w:abstractNumId w:val="7"/>
  </w:num>
  <w:num w:numId="5">
    <w:abstractNumId w:val="19"/>
  </w:num>
  <w:num w:numId="6">
    <w:abstractNumId w:val="6"/>
  </w:num>
  <w:num w:numId="7">
    <w:abstractNumId w:val="20"/>
  </w:num>
  <w:num w:numId="8">
    <w:abstractNumId w:val="9"/>
  </w:num>
  <w:num w:numId="9">
    <w:abstractNumId w:val="5"/>
  </w:num>
  <w:num w:numId="10">
    <w:abstractNumId w:val="14"/>
  </w:num>
  <w:num w:numId="11">
    <w:abstractNumId w:val="11"/>
  </w:num>
  <w:num w:numId="12">
    <w:abstractNumId w:val="3"/>
  </w:num>
  <w:num w:numId="13">
    <w:abstractNumId w:val="1"/>
  </w:num>
  <w:num w:numId="14">
    <w:abstractNumId w:val="21"/>
  </w:num>
  <w:num w:numId="15">
    <w:abstractNumId w:val="0"/>
  </w:num>
  <w:num w:numId="16">
    <w:abstractNumId w:val="15"/>
  </w:num>
  <w:num w:numId="17">
    <w:abstractNumId w:val="4"/>
  </w:num>
  <w:num w:numId="18">
    <w:abstractNumId w:val="10"/>
  </w:num>
  <w:num w:numId="19">
    <w:abstractNumId w:val="16"/>
  </w:num>
  <w:num w:numId="20">
    <w:abstractNumId w:val="13"/>
  </w:num>
  <w:num w:numId="21">
    <w:abstractNumId w:val="8"/>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stylePaneFormatFilter w:val="3F01"/>
  <w:defaultTabStop w:val="720"/>
  <w:characterSpacingControl w:val="doNotCompress"/>
  <w:footnotePr>
    <w:footnote w:id="-1"/>
    <w:footnote w:id="0"/>
  </w:footnotePr>
  <w:endnotePr>
    <w:endnote w:id="-1"/>
    <w:endnote w:id="0"/>
  </w:endnotePr>
  <w:compat/>
  <w:rsids>
    <w:rsidRoot w:val="00044DF4"/>
    <w:rsid w:val="00002400"/>
    <w:rsid w:val="0000370F"/>
    <w:rsid w:val="000073DA"/>
    <w:rsid w:val="00010D16"/>
    <w:rsid w:val="00012FF8"/>
    <w:rsid w:val="0001321C"/>
    <w:rsid w:val="00013B36"/>
    <w:rsid w:val="0001445C"/>
    <w:rsid w:val="0001486C"/>
    <w:rsid w:val="00020833"/>
    <w:rsid w:val="00020B65"/>
    <w:rsid w:val="00022116"/>
    <w:rsid w:val="00022FA7"/>
    <w:rsid w:val="00027622"/>
    <w:rsid w:val="000306E2"/>
    <w:rsid w:val="00030A39"/>
    <w:rsid w:val="00032034"/>
    <w:rsid w:val="00033977"/>
    <w:rsid w:val="000344D8"/>
    <w:rsid w:val="0003599E"/>
    <w:rsid w:val="00036484"/>
    <w:rsid w:val="00037005"/>
    <w:rsid w:val="00040C77"/>
    <w:rsid w:val="00040D48"/>
    <w:rsid w:val="00040DB5"/>
    <w:rsid w:val="000414EC"/>
    <w:rsid w:val="00042360"/>
    <w:rsid w:val="00042470"/>
    <w:rsid w:val="00042BEB"/>
    <w:rsid w:val="00044075"/>
    <w:rsid w:val="000444F8"/>
    <w:rsid w:val="000447E0"/>
    <w:rsid w:val="00044DF4"/>
    <w:rsid w:val="00046291"/>
    <w:rsid w:val="00046920"/>
    <w:rsid w:val="0005092D"/>
    <w:rsid w:val="00052434"/>
    <w:rsid w:val="0005305F"/>
    <w:rsid w:val="00053515"/>
    <w:rsid w:val="00054AF5"/>
    <w:rsid w:val="00054BEE"/>
    <w:rsid w:val="00055869"/>
    <w:rsid w:val="000565BD"/>
    <w:rsid w:val="00060611"/>
    <w:rsid w:val="00061480"/>
    <w:rsid w:val="00062791"/>
    <w:rsid w:val="00063ADB"/>
    <w:rsid w:val="00063FD4"/>
    <w:rsid w:val="000653A6"/>
    <w:rsid w:val="00066715"/>
    <w:rsid w:val="00066CCA"/>
    <w:rsid w:val="00067642"/>
    <w:rsid w:val="000706E8"/>
    <w:rsid w:val="00071CA7"/>
    <w:rsid w:val="0007224C"/>
    <w:rsid w:val="000734A3"/>
    <w:rsid w:val="00074A02"/>
    <w:rsid w:val="0007526E"/>
    <w:rsid w:val="00075EC4"/>
    <w:rsid w:val="00077699"/>
    <w:rsid w:val="000801A2"/>
    <w:rsid w:val="000812C5"/>
    <w:rsid w:val="000826D2"/>
    <w:rsid w:val="0008403E"/>
    <w:rsid w:val="0008765E"/>
    <w:rsid w:val="00087A2E"/>
    <w:rsid w:val="0009070E"/>
    <w:rsid w:val="0009097C"/>
    <w:rsid w:val="00090CE1"/>
    <w:rsid w:val="00091680"/>
    <w:rsid w:val="000927BF"/>
    <w:rsid w:val="00094ECE"/>
    <w:rsid w:val="00095C90"/>
    <w:rsid w:val="00096148"/>
    <w:rsid w:val="000A171B"/>
    <w:rsid w:val="000A1A73"/>
    <w:rsid w:val="000A1EC1"/>
    <w:rsid w:val="000A23BA"/>
    <w:rsid w:val="000A3C2E"/>
    <w:rsid w:val="000A529C"/>
    <w:rsid w:val="000A6A93"/>
    <w:rsid w:val="000A746A"/>
    <w:rsid w:val="000B038B"/>
    <w:rsid w:val="000B0C7E"/>
    <w:rsid w:val="000B1077"/>
    <w:rsid w:val="000B212F"/>
    <w:rsid w:val="000B2D76"/>
    <w:rsid w:val="000B3962"/>
    <w:rsid w:val="000C0A7A"/>
    <w:rsid w:val="000C2674"/>
    <w:rsid w:val="000C45BD"/>
    <w:rsid w:val="000C5DF9"/>
    <w:rsid w:val="000C6D61"/>
    <w:rsid w:val="000C7134"/>
    <w:rsid w:val="000D26CB"/>
    <w:rsid w:val="000D338D"/>
    <w:rsid w:val="000D516A"/>
    <w:rsid w:val="000D725C"/>
    <w:rsid w:val="000D79A6"/>
    <w:rsid w:val="000E0752"/>
    <w:rsid w:val="000E12E7"/>
    <w:rsid w:val="000E1EF8"/>
    <w:rsid w:val="000E2F73"/>
    <w:rsid w:val="000E4922"/>
    <w:rsid w:val="000E5592"/>
    <w:rsid w:val="000E56DA"/>
    <w:rsid w:val="000E5EA6"/>
    <w:rsid w:val="000E6270"/>
    <w:rsid w:val="000E78A6"/>
    <w:rsid w:val="000F5DD7"/>
    <w:rsid w:val="000F5FC4"/>
    <w:rsid w:val="000F7DB8"/>
    <w:rsid w:val="001009F7"/>
    <w:rsid w:val="00101361"/>
    <w:rsid w:val="0010178F"/>
    <w:rsid w:val="00101BBE"/>
    <w:rsid w:val="00101DAF"/>
    <w:rsid w:val="00101E63"/>
    <w:rsid w:val="00102365"/>
    <w:rsid w:val="001026D8"/>
    <w:rsid w:val="00105255"/>
    <w:rsid w:val="0010656A"/>
    <w:rsid w:val="00106C58"/>
    <w:rsid w:val="00107887"/>
    <w:rsid w:val="00110933"/>
    <w:rsid w:val="00111345"/>
    <w:rsid w:val="001114BB"/>
    <w:rsid w:val="00114351"/>
    <w:rsid w:val="00115220"/>
    <w:rsid w:val="00115DD0"/>
    <w:rsid w:val="00115FD1"/>
    <w:rsid w:val="00117366"/>
    <w:rsid w:val="00117FC9"/>
    <w:rsid w:val="0012154D"/>
    <w:rsid w:val="00123254"/>
    <w:rsid w:val="00124C03"/>
    <w:rsid w:val="00124DCA"/>
    <w:rsid w:val="00126372"/>
    <w:rsid w:val="00126C6B"/>
    <w:rsid w:val="00127329"/>
    <w:rsid w:val="00127DBD"/>
    <w:rsid w:val="00132414"/>
    <w:rsid w:val="00134D36"/>
    <w:rsid w:val="0013636D"/>
    <w:rsid w:val="00136F2F"/>
    <w:rsid w:val="001372E6"/>
    <w:rsid w:val="00137A10"/>
    <w:rsid w:val="00140F84"/>
    <w:rsid w:val="00141870"/>
    <w:rsid w:val="00145DC7"/>
    <w:rsid w:val="001466AF"/>
    <w:rsid w:val="00146853"/>
    <w:rsid w:val="00146867"/>
    <w:rsid w:val="00146D20"/>
    <w:rsid w:val="0015098B"/>
    <w:rsid w:val="001516FA"/>
    <w:rsid w:val="001523A0"/>
    <w:rsid w:val="001523AF"/>
    <w:rsid w:val="00152FA7"/>
    <w:rsid w:val="00154010"/>
    <w:rsid w:val="00154728"/>
    <w:rsid w:val="001576A7"/>
    <w:rsid w:val="00163C18"/>
    <w:rsid w:val="001651E7"/>
    <w:rsid w:val="00166B94"/>
    <w:rsid w:val="0016788F"/>
    <w:rsid w:val="00167C0D"/>
    <w:rsid w:val="00174658"/>
    <w:rsid w:val="00174E2C"/>
    <w:rsid w:val="0017603C"/>
    <w:rsid w:val="001764D9"/>
    <w:rsid w:val="00180C8A"/>
    <w:rsid w:val="00180DE5"/>
    <w:rsid w:val="00181217"/>
    <w:rsid w:val="00182321"/>
    <w:rsid w:val="001827C3"/>
    <w:rsid w:val="00182A1F"/>
    <w:rsid w:val="001856F4"/>
    <w:rsid w:val="00186792"/>
    <w:rsid w:val="001919FC"/>
    <w:rsid w:val="0019388B"/>
    <w:rsid w:val="001944D5"/>
    <w:rsid w:val="00195002"/>
    <w:rsid w:val="0019508B"/>
    <w:rsid w:val="0019613D"/>
    <w:rsid w:val="001978C7"/>
    <w:rsid w:val="001A0FE6"/>
    <w:rsid w:val="001A10DD"/>
    <w:rsid w:val="001A1BBD"/>
    <w:rsid w:val="001A1DD1"/>
    <w:rsid w:val="001A33D4"/>
    <w:rsid w:val="001A54D4"/>
    <w:rsid w:val="001A5D83"/>
    <w:rsid w:val="001A6377"/>
    <w:rsid w:val="001B0586"/>
    <w:rsid w:val="001B0EF3"/>
    <w:rsid w:val="001B15B6"/>
    <w:rsid w:val="001B30B9"/>
    <w:rsid w:val="001B3536"/>
    <w:rsid w:val="001B4E73"/>
    <w:rsid w:val="001B54A1"/>
    <w:rsid w:val="001B5546"/>
    <w:rsid w:val="001B57CB"/>
    <w:rsid w:val="001C0C45"/>
    <w:rsid w:val="001C1198"/>
    <w:rsid w:val="001C1D62"/>
    <w:rsid w:val="001C1E9D"/>
    <w:rsid w:val="001C29DB"/>
    <w:rsid w:val="001D03B7"/>
    <w:rsid w:val="001D5E45"/>
    <w:rsid w:val="001D7E17"/>
    <w:rsid w:val="001E202B"/>
    <w:rsid w:val="001E24C1"/>
    <w:rsid w:val="001E2684"/>
    <w:rsid w:val="001E4040"/>
    <w:rsid w:val="001E5C62"/>
    <w:rsid w:val="001F0C20"/>
    <w:rsid w:val="001F40D3"/>
    <w:rsid w:val="001F4B7F"/>
    <w:rsid w:val="001F5CD0"/>
    <w:rsid w:val="001F6CDC"/>
    <w:rsid w:val="001F7825"/>
    <w:rsid w:val="0020207F"/>
    <w:rsid w:val="00202C25"/>
    <w:rsid w:val="002030E5"/>
    <w:rsid w:val="00204411"/>
    <w:rsid w:val="00206CC6"/>
    <w:rsid w:val="0021085A"/>
    <w:rsid w:val="00211215"/>
    <w:rsid w:val="00212012"/>
    <w:rsid w:val="0021214D"/>
    <w:rsid w:val="00212E6E"/>
    <w:rsid w:val="002134C4"/>
    <w:rsid w:val="00214D51"/>
    <w:rsid w:val="0021660A"/>
    <w:rsid w:val="0022098F"/>
    <w:rsid w:val="00221201"/>
    <w:rsid w:val="00223DDB"/>
    <w:rsid w:val="002240EC"/>
    <w:rsid w:val="00225678"/>
    <w:rsid w:val="00227231"/>
    <w:rsid w:val="00230099"/>
    <w:rsid w:val="00231C49"/>
    <w:rsid w:val="00232EC0"/>
    <w:rsid w:val="0023449A"/>
    <w:rsid w:val="00234D55"/>
    <w:rsid w:val="00235105"/>
    <w:rsid w:val="00236F3F"/>
    <w:rsid w:val="0023713B"/>
    <w:rsid w:val="00237F4D"/>
    <w:rsid w:val="002402C5"/>
    <w:rsid w:val="002404C0"/>
    <w:rsid w:val="002411D9"/>
    <w:rsid w:val="002414A2"/>
    <w:rsid w:val="00243831"/>
    <w:rsid w:val="00244764"/>
    <w:rsid w:val="00244D6F"/>
    <w:rsid w:val="00246EF5"/>
    <w:rsid w:val="00247017"/>
    <w:rsid w:val="00247310"/>
    <w:rsid w:val="00251D00"/>
    <w:rsid w:val="00251E77"/>
    <w:rsid w:val="00253719"/>
    <w:rsid w:val="0025420D"/>
    <w:rsid w:val="00254217"/>
    <w:rsid w:val="00254673"/>
    <w:rsid w:val="002568CB"/>
    <w:rsid w:val="00257169"/>
    <w:rsid w:val="0026066E"/>
    <w:rsid w:val="00260796"/>
    <w:rsid w:val="0026184F"/>
    <w:rsid w:val="00262996"/>
    <w:rsid w:val="0026350F"/>
    <w:rsid w:val="00263879"/>
    <w:rsid w:val="00263DF0"/>
    <w:rsid w:val="002670C8"/>
    <w:rsid w:val="00267934"/>
    <w:rsid w:val="002765F0"/>
    <w:rsid w:val="00276657"/>
    <w:rsid w:val="002772AD"/>
    <w:rsid w:val="00277A12"/>
    <w:rsid w:val="0028193C"/>
    <w:rsid w:val="00284719"/>
    <w:rsid w:val="00292CFB"/>
    <w:rsid w:val="00292EEC"/>
    <w:rsid w:val="00293A29"/>
    <w:rsid w:val="00293B9F"/>
    <w:rsid w:val="002948B3"/>
    <w:rsid w:val="0029656E"/>
    <w:rsid w:val="00296860"/>
    <w:rsid w:val="00297273"/>
    <w:rsid w:val="002A0DBB"/>
    <w:rsid w:val="002A3347"/>
    <w:rsid w:val="002A39D3"/>
    <w:rsid w:val="002A3B95"/>
    <w:rsid w:val="002A4F10"/>
    <w:rsid w:val="002A5E77"/>
    <w:rsid w:val="002B21D3"/>
    <w:rsid w:val="002B45EA"/>
    <w:rsid w:val="002B4ABF"/>
    <w:rsid w:val="002B6187"/>
    <w:rsid w:val="002B6846"/>
    <w:rsid w:val="002B78EB"/>
    <w:rsid w:val="002C24A5"/>
    <w:rsid w:val="002C3EDB"/>
    <w:rsid w:val="002C4C75"/>
    <w:rsid w:val="002C5725"/>
    <w:rsid w:val="002C6FD8"/>
    <w:rsid w:val="002C7B61"/>
    <w:rsid w:val="002D09C7"/>
    <w:rsid w:val="002D1065"/>
    <w:rsid w:val="002D207E"/>
    <w:rsid w:val="002D2120"/>
    <w:rsid w:val="002D233C"/>
    <w:rsid w:val="002D28CA"/>
    <w:rsid w:val="002D31DE"/>
    <w:rsid w:val="002D3BF3"/>
    <w:rsid w:val="002D46B2"/>
    <w:rsid w:val="002D6245"/>
    <w:rsid w:val="002D66B4"/>
    <w:rsid w:val="002D69EA"/>
    <w:rsid w:val="002E3267"/>
    <w:rsid w:val="002E4076"/>
    <w:rsid w:val="002E41A5"/>
    <w:rsid w:val="002E490D"/>
    <w:rsid w:val="002E538F"/>
    <w:rsid w:val="002E5C9A"/>
    <w:rsid w:val="002F0556"/>
    <w:rsid w:val="002F1802"/>
    <w:rsid w:val="002F1BE1"/>
    <w:rsid w:val="002F1F25"/>
    <w:rsid w:val="002F248F"/>
    <w:rsid w:val="002F2AB1"/>
    <w:rsid w:val="002F34D2"/>
    <w:rsid w:val="002F3963"/>
    <w:rsid w:val="002F481B"/>
    <w:rsid w:val="002F4A04"/>
    <w:rsid w:val="002F4C28"/>
    <w:rsid w:val="002F4EFC"/>
    <w:rsid w:val="002F5A08"/>
    <w:rsid w:val="002F690E"/>
    <w:rsid w:val="002F7169"/>
    <w:rsid w:val="0030066C"/>
    <w:rsid w:val="00301C6E"/>
    <w:rsid w:val="003020BC"/>
    <w:rsid w:val="00304973"/>
    <w:rsid w:val="00304AE8"/>
    <w:rsid w:val="00310AAE"/>
    <w:rsid w:val="00312DC4"/>
    <w:rsid w:val="00316267"/>
    <w:rsid w:val="003207C4"/>
    <w:rsid w:val="00322750"/>
    <w:rsid w:val="003255AF"/>
    <w:rsid w:val="00325DD9"/>
    <w:rsid w:val="00330E21"/>
    <w:rsid w:val="00331CE1"/>
    <w:rsid w:val="00332660"/>
    <w:rsid w:val="003331C0"/>
    <w:rsid w:val="00333E26"/>
    <w:rsid w:val="00334C87"/>
    <w:rsid w:val="0034166F"/>
    <w:rsid w:val="00342359"/>
    <w:rsid w:val="00342EA6"/>
    <w:rsid w:val="00344CFC"/>
    <w:rsid w:val="00345CCC"/>
    <w:rsid w:val="00345DAC"/>
    <w:rsid w:val="00346815"/>
    <w:rsid w:val="00346C39"/>
    <w:rsid w:val="00347299"/>
    <w:rsid w:val="00352F10"/>
    <w:rsid w:val="00353F10"/>
    <w:rsid w:val="003557B3"/>
    <w:rsid w:val="00357BA3"/>
    <w:rsid w:val="003602F1"/>
    <w:rsid w:val="00362774"/>
    <w:rsid w:val="00362DB4"/>
    <w:rsid w:val="00362F17"/>
    <w:rsid w:val="00363230"/>
    <w:rsid w:val="0036588E"/>
    <w:rsid w:val="00365F8C"/>
    <w:rsid w:val="00366145"/>
    <w:rsid w:val="0036614F"/>
    <w:rsid w:val="003666F7"/>
    <w:rsid w:val="0036678C"/>
    <w:rsid w:val="00367EF7"/>
    <w:rsid w:val="00371946"/>
    <w:rsid w:val="00373788"/>
    <w:rsid w:val="00373ADA"/>
    <w:rsid w:val="003745BD"/>
    <w:rsid w:val="003746FA"/>
    <w:rsid w:val="00375420"/>
    <w:rsid w:val="00377B88"/>
    <w:rsid w:val="00377E79"/>
    <w:rsid w:val="003807C2"/>
    <w:rsid w:val="00380A02"/>
    <w:rsid w:val="0038133E"/>
    <w:rsid w:val="003825FB"/>
    <w:rsid w:val="00382666"/>
    <w:rsid w:val="00382F12"/>
    <w:rsid w:val="00384A0E"/>
    <w:rsid w:val="00385753"/>
    <w:rsid w:val="0038635E"/>
    <w:rsid w:val="00386AF8"/>
    <w:rsid w:val="00387149"/>
    <w:rsid w:val="003901D1"/>
    <w:rsid w:val="0039028C"/>
    <w:rsid w:val="003910E9"/>
    <w:rsid w:val="0039137E"/>
    <w:rsid w:val="00391985"/>
    <w:rsid w:val="003936C4"/>
    <w:rsid w:val="003941BE"/>
    <w:rsid w:val="003943BF"/>
    <w:rsid w:val="00397432"/>
    <w:rsid w:val="003A0695"/>
    <w:rsid w:val="003A1C77"/>
    <w:rsid w:val="003A3F2C"/>
    <w:rsid w:val="003A456A"/>
    <w:rsid w:val="003A48E9"/>
    <w:rsid w:val="003A4DCD"/>
    <w:rsid w:val="003B1190"/>
    <w:rsid w:val="003B2189"/>
    <w:rsid w:val="003B2FAA"/>
    <w:rsid w:val="003B42A2"/>
    <w:rsid w:val="003B44A9"/>
    <w:rsid w:val="003B4821"/>
    <w:rsid w:val="003B5FF6"/>
    <w:rsid w:val="003B7E4D"/>
    <w:rsid w:val="003C0013"/>
    <w:rsid w:val="003C133A"/>
    <w:rsid w:val="003C1C7F"/>
    <w:rsid w:val="003C46CF"/>
    <w:rsid w:val="003C4D40"/>
    <w:rsid w:val="003C6C99"/>
    <w:rsid w:val="003C6E5F"/>
    <w:rsid w:val="003C7D47"/>
    <w:rsid w:val="003D0E34"/>
    <w:rsid w:val="003D330D"/>
    <w:rsid w:val="003D3D9B"/>
    <w:rsid w:val="003D41FA"/>
    <w:rsid w:val="003D4246"/>
    <w:rsid w:val="003D43C3"/>
    <w:rsid w:val="003D7CB6"/>
    <w:rsid w:val="003E3762"/>
    <w:rsid w:val="003E4768"/>
    <w:rsid w:val="003E47AD"/>
    <w:rsid w:val="003E6098"/>
    <w:rsid w:val="003E65F4"/>
    <w:rsid w:val="003E72EB"/>
    <w:rsid w:val="003E7413"/>
    <w:rsid w:val="003F04BC"/>
    <w:rsid w:val="003F11EA"/>
    <w:rsid w:val="003F138F"/>
    <w:rsid w:val="003F1A2D"/>
    <w:rsid w:val="003F48D0"/>
    <w:rsid w:val="00400823"/>
    <w:rsid w:val="00401840"/>
    <w:rsid w:val="00402D42"/>
    <w:rsid w:val="00402F50"/>
    <w:rsid w:val="004057B6"/>
    <w:rsid w:val="00405EFC"/>
    <w:rsid w:val="004075D5"/>
    <w:rsid w:val="00410085"/>
    <w:rsid w:val="0041182A"/>
    <w:rsid w:val="00412640"/>
    <w:rsid w:val="004137A0"/>
    <w:rsid w:val="004149A8"/>
    <w:rsid w:val="004202D8"/>
    <w:rsid w:val="0042161F"/>
    <w:rsid w:val="004252AA"/>
    <w:rsid w:val="0042601D"/>
    <w:rsid w:val="00426481"/>
    <w:rsid w:val="00426BD3"/>
    <w:rsid w:val="004315CD"/>
    <w:rsid w:val="004316DE"/>
    <w:rsid w:val="004318DD"/>
    <w:rsid w:val="00432D25"/>
    <w:rsid w:val="004368A9"/>
    <w:rsid w:val="00437736"/>
    <w:rsid w:val="00437BAB"/>
    <w:rsid w:val="00440314"/>
    <w:rsid w:val="0044060D"/>
    <w:rsid w:val="0044102C"/>
    <w:rsid w:val="0044245C"/>
    <w:rsid w:val="00443904"/>
    <w:rsid w:val="00444703"/>
    <w:rsid w:val="00444D63"/>
    <w:rsid w:val="00445642"/>
    <w:rsid w:val="004460A1"/>
    <w:rsid w:val="004503F8"/>
    <w:rsid w:val="004509AA"/>
    <w:rsid w:val="00450ED2"/>
    <w:rsid w:val="004517D8"/>
    <w:rsid w:val="00451A3D"/>
    <w:rsid w:val="004526A0"/>
    <w:rsid w:val="00452713"/>
    <w:rsid w:val="00454898"/>
    <w:rsid w:val="0045553B"/>
    <w:rsid w:val="00455BF1"/>
    <w:rsid w:val="004564EF"/>
    <w:rsid w:val="00457976"/>
    <w:rsid w:val="00461D5B"/>
    <w:rsid w:val="004621EA"/>
    <w:rsid w:val="004632AF"/>
    <w:rsid w:val="004673DF"/>
    <w:rsid w:val="004675AA"/>
    <w:rsid w:val="0047226E"/>
    <w:rsid w:val="004728A2"/>
    <w:rsid w:val="004759A0"/>
    <w:rsid w:val="00475B41"/>
    <w:rsid w:val="00475DFF"/>
    <w:rsid w:val="00475F15"/>
    <w:rsid w:val="0047688B"/>
    <w:rsid w:val="004806C6"/>
    <w:rsid w:val="004806D7"/>
    <w:rsid w:val="0048236B"/>
    <w:rsid w:val="00483D1D"/>
    <w:rsid w:val="00485142"/>
    <w:rsid w:val="00491F76"/>
    <w:rsid w:val="00492830"/>
    <w:rsid w:val="00492855"/>
    <w:rsid w:val="00492CB1"/>
    <w:rsid w:val="004947D4"/>
    <w:rsid w:val="00497BDA"/>
    <w:rsid w:val="00497CF3"/>
    <w:rsid w:val="004A288E"/>
    <w:rsid w:val="004A2B9C"/>
    <w:rsid w:val="004A3BF9"/>
    <w:rsid w:val="004A4461"/>
    <w:rsid w:val="004A4510"/>
    <w:rsid w:val="004B0B4A"/>
    <w:rsid w:val="004B3A85"/>
    <w:rsid w:val="004B5A89"/>
    <w:rsid w:val="004B6405"/>
    <w:rsid w:val="004B7C84"/>
    <w:rsid w:val="004C0365"/>
    <w:rsid w:val="004C130F"/>
    <w:rsid w:val="004C6D4B"/>
    <w:rsid w:val="004C6D79"/>
    <w:rsid w:val="004D01C2"/>
    <w:rsid w:val="004D08BB"/>
    <w:rsid w:val="004D25B9"/>
    <w:rsid w:val="004D4B34"/>
    <w:rsid w:val="004D4C5B"/>
    <w:rsid w:val="004D5A37"/>
    <w:rsid w:val="004D643E"/>
    <w:rsid w:val="004D6966"/>
    <w:rsid w:val="004D7878"/>
    <w:rsid w:val="004E2760"/>
    <w:rsid w:val="004E453D"/>
    <w:rsid w:val="004E5858"/>
    <w:rsid w:val="004E708F"/>
    <w:rsid w:val="004E73D9"/>
    <w:rsid w:val="004F04CB"/>
    <w:rsid w:val="004F3AAE"/>
    <w:rsid w:val="004F6822"/>
    <w:rsid w:val="004F6AEA"/>
    <w:rsid w:val="00501566"/>
    <w:rsid w:val="00501635"/>
    <w:rsid w:val="005022EE"/>
    <w:rsid w:val="005031D1"/>
    <w:rsid w:val="00503538"/>
    <w:rsid w:val="0050385E"/>
    <w:rsid w:val="00504F25"/>
    <w:rsid w:val="00505657"/>
    <w:rsid w:val="00505A7B"/>
    <w:rsid w:val="00505CD6"/>
    <w:rsid w:val="0050719C"/>
    <w:rsid w:val="005111A6"/>
    <w:rsid w:val="0051550A"/>
    <w:rsid w:val="00515BD6"/>
    <w:rsid w:val="005160B1"/>
    <w:rsid w:val="00516122"/>
    <w:rsid w:val="005169C9"/>
    <w:rsid w:val="005174F3"/>
    <w:rsid w:val="00517A59"/>
    <w:rsid w:val="005230EC"/>
    <w:rsid w:val="0052491D"/>
    <w:rsid w:val="00524A98"/>
    <w:rsid w:val="00525F7E"/>
    <w:rsid w:val="00525FAD"/>
    <w:rsid w:val="00526285"/>
    <w:rsid w:val="005265CC"/>
    <w:rsid w:val="00527E8B"/>
    <w:rsid w:val="00530CE8"/>
    <w:rsid w:val="00531590"/>
    <w:rsid w:val="005315F0"/>
    <w:rsid w:val="00531F95"/>
    <w:rsid w:val="00532405"/>
    <w:rsid w:val="005336A2"/>
    <w:rsid w:val="005350C5"/>
    <w:rsid w:val="00536729"/>
    <w:rsid w:val="00536CC2"/>
    <w:rsid w:val="00540F43"/>
    <w:rsid w:val="005410F4"/>
    <w:rsid w:val="005428CD"/>
    <w:rsid w:val="005443A2"/>
    <w:rsid w:val="00544CFB"/>
    <w:rsid w:val="0054577B"/>
    <w:rsid w:val="00546A73"/>
    <w:rsid w:val="00546DE9"/>
    <w:rsid w:val="005471EF"/>
    <w:rsid w:val="005473A2"/>
    <w:rsid w:val="005503A1"/>
    <w:rsid w:val="0055047A"/>
    <w:rsid w:val="00550D50"/>
    <w:rsid w:val="00552921"/>
    <w:rsid w:val="00552E23"/>
    <w:rsid w:val="00552EB4"/>
    <w:rsid w:val="00553D29"/>
    <w:rsid w:val="005553FD"/>
    <w:rsid w:val="00555786"/>
    <w:rsid w:val="0055607F"/>
    <w:rsid w:val="005575EF"/>
    <w:rsid w:val="00563A90"/>
    <w:rsid w:val="0056490F"/>
    <w:rsid w:val="00564EA0"/>
    <w:rsid w:val="0056592A"/>
    <w:rsid w:val="00565FDD"/>
    <w:rsid w:val="0056607B"/>
    <w:rsid w:val="00570943"/>
    <w:rsid w:val="00572995"/>
    <w:rsid w:val="00573E87"/>
    <w:rsid w:val="00574BC4"/>
    <w:rsid w:val="00575123"/>
    <w:rsid w:val="005770FD"/>
    <w:rsid w:val="00577245"/>
    <w:rsid w:val="00577D9C"/>
    <w:rsid w:val="0058107B"/>
    <w:rsid w:val="00581082"/>
    <w:rsid w:val="00581437"/>
    <w:rsid w:val="00582B68"/>
    <w:rsid w:val="00583296"/>
    <w:rsid w:val="005838B3"/>
    <w:rsid w:val="00583973"/>
    <w:rsid w:val="00583B10"/>
    <w:rsid w:val="00583B19"/>
    <w:rsid w:val="00586809"/>
    <w:rsid w:val="00586B51"/>
    <w:rsid w:val="005929C9"/>
    <w:rsid w:val="00592A70"/>
    <w:rsid w:val="0059354B"/>
    <w:rsid w:val="005952E6"/>
    <w:rsid w:val="00597500"/>
    <w:rsid w:val="00597690"/>
    <w:rsid w:val="005A01EC"/>
    <w:rsid w:val="005A0310"/>
    <w:rsid w:val="005A12CE"/>
    <w:rsid w:val="005A18ED"/>
    <w:rsid w:val="005A1ADE"/>
    <w:rsid w:val="005A2D99"/>
    <w:rsid w:val="005A353E"/>
    <w:rsid w:val="005B374A"/>
    <w:rsid w:val="005B488E"/>
    <w:rsid w:val="005B4C25"/>
    <w:rsid w:val="005B51AE"/>
    <w:rsid w:val="005B6C70"/>
    <w:rsid w:val="005C0628"/>
    <w:rsid w:val="005C40B3"/>
    <w:rsid w:val="005C4325"/>
    <w:rsid w:val="005C5CB1"/>
    <w:rsid w:val="005C66DF"/>
    <w:rsid w:val="005C7BE2"/>
    <w:rsid w:val="005D078E"/>
    <w:rsid w:val="005D1861"/>
    <w:rsid w:val="005D3C7C"/>
    <w:rsid w:val="005D4D84"/>
    <w:rsid w:val="005D51D5"/>
    <w:rsid w:val="005D5A0A"/>
    <w:rsid w:val="005D7098"/>
    <w:rsid w:val="005D70B8"/>
    <w:rsid w:val="005D7C57"/>
    <w:rsid w:val="005E05D0"/>
    <w:rsid w:val="005E3106"/>
    <w:rsid w:val="005E3E23"/>
    <w:rsid w:val="005E571C"/>
    <w:rsid w:val="005E7BE0"/>
    <w:rsid w:val="005F0170"/>
    <w:rsid w:val="005F0881"/>
    <w:rsid w:val="005F18B0"/>
    <w:rsid w:val="005F1A2F"/>
    <w:rsid w:val="005F1E3D"/>
    <w:rsid w:val="005F435E"/>
    <w:rsid w:val="005F4FEF"/>
    <w:rsid w:val="005F4FF5"/>
    <w:rsid w:val="005F6013"/>
    <w:rsid w:val="005F67E9"/>
    <w:rsid w:val="005F75DE"/>
    <w:rsid w:val="006002E1"/>
    <w:rsid w:val="006007A8"/>
    <w:rsid w:val="00600C23"/>
    <w:rsid w:val="00601C22"/>
    <w:rsid w:val="00602E59"/>
    <w:rsid w:val="006045F5"/>
    <w:rsid w:val="00606771"/>
    <w:rsid w:val="00606C4B"/>
    <w:rsid w:val="00606C64"/>
    <w:rsid w:val="0060721D"/>
    <w:rsid w:val="00607760"/>
    <w:rsid w:val="0061003C"/>
    <w:rsid w:val="00613725"/>
    <w:rsid w:val="00613D78"/>
    <w:rsid w:val="00613FC7"/>
    <w:rsid w:val="006148F7"/>
    <w:rsid w:val="00617291"/>
    <w:rsid w:val="00622138"/>
    <w:rsid w:val="0062324A"/>
    <w:rsid w:val="00623E3B"/>
    <w:rsid w:val="00627CC4"/>
    <w:rsid w:val="00627D1C"/>
    <w:rsid w:val="00630651"/>
    <w:rsid w:val="00632D35"/>
    <w:rsid w:val="00633420"/>
    <w:rsid w:val="00633DEB"/>
    <w:rsid w:val="006342A3"/>
    <w:rsid w:val="00634BE1"/>
    <w:rsid w:val="00634E62"/>
    <w:rsid w:val="006350EC"/>
    <w:rsid w:val="006365C0"/>
    <w:rsid w:val="00640CCD"/>
    <w:rsid w:val="006420D2"/>
    <w:rsid w:val="00643D12"/>
    <w:rsid w:val="00644121"/>
    <w:rsid w:val="006469D3"/>
    <w:rsid w:val="00646B7D"/>
    <w:rsid w:val="00647C34"/>
    <w:rsid w:val="00650F10"/>
    <w:rsid w:val="00651932"/>
    <w:rsid w:val="00651CC5"/>
    <w:rsid w:val="006528E3"/>
    <w:rsid w:val="00652AC8"/>
    <w:rsid w:val="00654F57"/>
    <w:rsid w:val="00657103"/>
    <w:rsid w:val="0066062D"/>
    <w:rsid w:val="00661552"/>
    <w:rsid w:val="0066209D"/>
    <w:rsid w:val="00663DBE"/>
    <w:rsid w:val="00664E8E"/>
    <w:rsid w:val="0066589C"/>
    <w:rsid w:val="006661F7"/>
    <w:rsid w:val="0066634D"/>
    <w:rsid w:val="00666512"/>
    <w:rsid w:val="0066681C"/>
    <w:rsid w:val="00667269"/>
    <w:rsid w:val="006675EF"/>
    <w:rsid w:val="00667655"/>
    <w:rsid w:val="00667A2A"/>
    <w:rsid w:val="00667D99"/>
    <w:rsid w:val="00670D57"/>
    <w:rsid w:val="00672DD5"/>
    <w:rsid w:val="0067344A"/>
    <w:rsid w:val="00674726"/>
    <w:rsid w:val="00676B36"/>
    <w:rsid w:val="00677F01"/>
    <w:rsid w:val="00680B9B"/>
    <w:rsid w:val="00681861"/>
    <w:rsid w:val="006827B1"/>
    <w:rsid w:val="006833E7"/>
    <w:rsid w:val="00683404"/>
    <w:rsid w:val="00683C4D"/>
    <w:rsid w:val="00684376"/>
    <w:rsid w:val="00684A40"/>
    <w:rsid w:val="00684F3E"/>
    <w:rsid w:val="00687580"/>
    <w:rsid w:val="00687BE0"/>
    <w:rsid w:val="006911DB"/>
    <w:rsid w:val="006926A7"/>
    <w:rsid w:val="00694BEF"/>
    <w:rsid w:val="00694DCD"/>
    <w:rsid w:val="006A061E"/>
    <w:rsid w:val="006A0723"/>
    <w:rsid w:val="006A3A38"/>
    <w:rsid w:val="006A5404"/>
    <w:rsid w:val="006A697D"/>
    <w:rsid w:val="006B1996"/>
    <w:rsid w:val="006B2CEB"/>
    <w:rsid w:val="006B3493"/>
    <w:rsid w:val="006B4863"/>
    <w:rsid w:val="006B4F01"/>
    <w:rsid w:val="006B6696"/>
    <w:rsid w:val="006B66F8"/>
    <w:rsid w:val="006B7EC9"/>
    <w:rsid w:val="006C0835"/>
    <w:rsid w:val="006C091C"/>
    <w:rsid w:val="006C15DE"/>
    <w:rsid w:val="006C1C3A"/>
    <w:rsid w:val="006C29FB"/>
    <w:rsid w:val="006C424A"/>
    <w:rsid w:val="006C6365"/>
    <w:rsid w:val="006D0619"/>
    <w:rsid w:val="006D2249"/>
    <w:rsid w:val="006D4069"/>
    <w:rsid w:val="006D5556"/>
    <w:rsid w:val="006E01F0"/>
    <w:rsid w:val="006E1136"/>
    <w:rsid w:val="006E2553"/>
    <w:rsid w:val="006E284E"/>
    <w:rsid w:val="006E2FC7"/>
    <w:rsid w:val="006E39DA"/>
    <w:rsid w:val="006E63CD"/>
    <w:rsid w:val="006E65E8"/>
    <w:rsid w:val="006E6EC8"/>
    <w:rsid w:val="006E7A3E"/>
    <w:rsid w:val="006F037D"/>
    <w:rsid w:val="006F0C23"/>
    <w:rsid w:val="006F10BF"/>
    <w:rsid w:val="006F1685"/>
    <w:rsid w:val="006F2110"/>
    <w:rsid w:val="006F551E"/>
    <w:rsid w:val="006F55FE"/>
    <w:rsid w:val="007002D2"/>
    <w:rsid w:val="0070096E"/>
    <w:rsid w:val="00702FC4"/>
    <w:rsid w:val="0070537E"/>
    <w:rsid w:val="00705E32"/>
    <w:rsid w:val="00707D3A"/>
    <w:rsid w:val="007106AB"/>
    <w:rsid w:val="00712043"/>
    <w:rsid w:val="00712675"/>
    <w:rsid w:val="00712710"/>
    <w:rsid w:val="00712D11"/>
    <w:rsid w:val="00712E3A"/>
    <w:rsid w:val="00714912"/>
    <w:rsid w:val="00715906"/>
    <w:rsid w:val="00715A3A"/>
    <w:rsid w:val="00717037"/>
    <w:rsid w:val="007178B4"/>
    <w:rsid w:val="00720ADB"/>
    <w:rsid w:val="00724426"/>
    <w:rsid w:val="007267F3"/>
    <w:rsid w:val="00726E91"/>
    <w:rsid w:val="00726F24"/>
    <w:rsid w:val="007272D8"/>
    <w:rsid w:val="00730565"/>
    <w:rsid w:val="00731AEC"/>
    <w:rsid w:val="00732189"/>
    <w:rsid w:val="00732902"/>
    <w:rsid w:val="00733974"/>
    <w:rsid w:val="007340F6"/>
    <w:rsid w:val="00734176"/>
    <w:rsid w:val="00735443"/>
    <w:rsid w:val="007377AA"/>
    <w:rsid w:val="0074123F"/>
    <w:rsid w:val="0074281D"/>
    <w:rsid w:val="00742D3E"/>
    <w:rsid w:val="00743E23"/>
    <w:rsid w:val="00744E79"/>
    <w:rsid w:val="00745A9D"/>
    <w:rsid w:val="00746853"/>
    <w:rsid w:val="00751397"/>
    <w:rsid w:val="00751E41"/>
    <w:rsid w:val="007524D8"/>
    <w:rsid w:val="00752DA0"/>
    <w:rsid w:val="00752F89"/>
    <w:rsid w:val="0075311B"/>
    <w:rsid w:val="007534FD"/>
    <w:rsid w:val="007547A2"/>
    <w:rsid w:val="007561A5"/>
    <w:rsid w:val="00757FB1"/>
    <w:rsid w:val="007628F1"/>
    <w:rsid w:val="00765853"/>
    <w:rsid w:val="007658FD"/>
    <w:rsid w:val="0077180E"/>
    <w:rsid w:val="00774FDF"/>
    <w:rsid w:val="0077570D"/>
    <w:rsid w:val="00775F57"/>
    <w:rsid w:val="007812B4"/>
    <w:rsid w:val="007813AE"/>
    <w:rsid w:val="00781F23"/>
    <w:rsid w:val="00784DE4"/>
    <w:rsid w:val="00785AA6"/>
    <w:rsid w:val="00786866"/>
    <w:rsid w:val="00787AB6"/>
    <w:rsid w:val="00791078"/>
    <w:rsid w:val="00791FC8"/>
    <w:rsid w:val="00793BFB"/>
    <w:rsid w:val="00795298"/>
    <w:rsid w:val="00797B8C"/>
    <w:rsid w:val="00797EC8"/>
    <w:rsid w:val="007A0B57"/>
    <w:rsid w:val="007A16D1"/>
    <w:rsid w:val="007A179E"/>
    <w:rsid w:val="007A336E"/>
    <w:rsid w:val="007A3C54"/>
    <w:rsid w:val="007A3CF4"/>
    <w:rsid w:val="007A44DA"/>
    <w:rsid w:val="007A4528"/>
    <w:rsid w:val="007A62FD"/>
    <w:rsid w:val="007A746E"/>
    <w:rsid w:val="007A7716"/>
    <w:rsid w:val="007B2506"/>
    <w:rsid w:val="007B273F"/>
    <w:rsid w:val="007B2CB4"/>
    <w:rsid w:val="007B390E"/>
    <w:rsid w:val="007B3C62"/>
    <w:rsid w:val="007B53BD"/>
    <w:rsid w:val="007B5E1A"/>
    <w:rsid w:val="007B6B73"/>
    <w:rsid w:val="007B70BB"/>
    <w:rsid w:val="007C01CC"/>
    <w:rsid w:val="007C4AA9"/>
    <w:rsid w:val="007C670C"/>
    <w:rsid w:val="007D05F0"/>
    <w:rsid w:val="007D0673"/>
    <w:rsid w:val="007D1B14"/>
    <w:rsid w:val="007D32F9"/>
    <w:rsid w:val="007D69C1"/>
    <w:rsid w:val="007D753D"/>
    <w:rsid w:val="007D7D37"/>
    <w:rsid w:val="007E0EBF"/>
    <w:rsid w:val="007E112A"/>
    <w:rsid w:val="007E1EAF"/>
    <w:rsid w:val="007E219C"/>
    <w:rsid w:val="007E38AA"/>
    <w:rsid w:val="007E44AA"/>
    <w:rsid w:val="007E472C"/>
    <w:rsid w:val="007E657F"/>
    <w:rsid w:val="007F056C"/>
    <w:rsid w:val="007F3049"/>
    <w:rsid w:val="007F4D46"/>
    <w:rsid w:val="007F567C"/>
    <w:rsid w:val="0080009D"/>
    <w:rsid w:val="00801106"/>
    <w:rsid w:val="008022D4"/>
    <w:rsid w:val="0080264D"/>
    <w:rsid w:val="00803743"/>
    <w:rsid w:val="00803F3C"/>
    <w:rsid w:val="008043EC"/>
    <w:rsid w:val="00804891"/>
    <w:rsid w:val="00804FA9"/>
    <w:rsid w:val="00807E43"/>
    <w:rsid w:val="00810267"/>
    <w:rsid w:val="00813D09"/>
    <w:rsid w:val="00816437"/>
    <w:rsid w:val="0081677C"/>
    <w:rsid w:val="00817082"/>
    <w:rsid w:val="008176F8"/>
    <w:rsid w:val="00817A36"/>
    <w:rsid w:val="00821423"/>
    <w:rsid w:val="008217F2"/>
    <w:rsid w:val="00822EE8"/>
    <w:rsid w:val="008300C2"/>
    <w:rsid w:val="00837C9D"/>
    <w:rsid w:val="008406BB"/>
    <w:rsid w:val="00840895"/>
    <w:rsid w:val="00841726"/>
    <w:rsid w:val="00841DD8"/>
    <w:rsid w:val="00843381"/>
    <w:rsid w:val="00843767"/>
    <w:rsid w:val="00843A9B"/>
    <w:rsid w:val="008442F7"/>
    <w:rsid w:val="00844C3B"/>
    <w:rsid w:val="008471D8"/>
    <w:rsid w:val="00847C7E"/>
    <w:rsid w:val="00850F03"/>
    <w:rsid w:val="00851B5A"/>
    <w:rsid w:val="00851FD4"/>
    <w:rsid w:val="008566A0"/>
    <w:rsid w:val="008572BD"/>
    <w:rsid w:val="008606D4"/>
    <w:rsid w:val="00861FDC"/>
    <w:rsid w:val="00863149"/>
    <w:rsid w:val="0086344A"/>
    <w:rsid w:val="00863F0A"/>
    <w:rsid w:val="00867876"/>
    <w:rsid w:val="008704C3"/>
    <w:rsid w:val="008724D8"/>
    <w:rsid w:val="00872C3F"/>
    <w:rsid w:val="00872EF0"/>
    <w:rsid w:val="00875C32"/>
    <w:rsid w:val="008811B3"/>
    <w:rsid w:val="00882767"/>
    <w:rsid w:val="0088338A"/>
    <w:rsid w:val="00883771"/>
    <w:rsid w:val="00883968"/>
    <w:rsid w:val="00883EA9"/>
    <w:rsid w:val="00884532"/>
    <w:rsid w:val="00884FF6"/>
    <w:rsid w:val="00885B7F"/>
    <w:rsid w:val="00885F4E"/>
    <w:rsid w:val="00886986"/>
    <w:rsid w:val="00886C61"/>
    <w:rsid w:val="0089000A"/>
    <w:rsid w:val="00890DB9"/>
    <w:rsid w:val="008914EA"/>
    <w:rsid w:val="008917E6"/>
    <w:rsid w:val="00893B87"/>
    <w:rsid w:val="00895600"/>
    <w:rsid w:val="0089649D"/>
    <w:rsid w:val="008A40AE"/>
    <w:rsid w:val="008A779B"/>
    <w:rsid w:val="008B1AA7"/>
    <w:rsid w:val="008B4BD2"/>
    <w:rsid w:val="008B5BC5"/>
    <w:rsid w:val="008B64A3"/>
    <w:rsid w:val="008C1B03"/>
    <w:rsid w:val="008C44E5"/>
    <w:rsid w:val="008C5FDB"/>
    <w:rsid w:val="008C6242"/>
    <w:rsid w:val="008C6F86"/>
    <w:rsid w:val="008C733A"/>
    <w:rsid w:val="008D0AF1"/>
    <w:rsid w:val="008D2101"/>
    <w:rsid w:val="008D5E8A"/>
    <w:rsid w:val="008D67CF"/>
    <w:rsid w:val="008D729F"/>
    <w:rsid w:val="008D7B0C"/>
    <w:rsid w:val="008E0045"/>
    <w:rsid w:val="008E156F"/>
    <w:rsid w:val="008E3479"/>
    <w:rsid w:val="008E5935"/>
    <w:rsid w:val="008E6218"/>
    <w:rsid w:val="008F08E5"/>
    <w:rsid w:val="008F0F62"/>
    <w:rsid w:val="008F2802"/>
    <w:rsid w:val="008F3DE9"/>
    <w:rsid w:val="008F5264"/>
    <w:rsid w:val="008F6F79"/>
    <w:rsid w:val="009017F7"/>
    <w:rsid w:val="009042D6"/>
    <w:rsid w:val="009048C6"/>
    <w:rsid w:val="00906287"/>
    <w:rsid w:val="00906A3F"/>
    <w:rsid w:val="0091062B"/>
    <w:rsid w:val="00911624"/>
    <w:rsid w:val="009116E0"/>
    <w:rsid w:val="009120F9"/>
    <w:rsid w:val="00912360"/>
    <w:rsid w:val="00913572"/>
    <w:rsid w:val="00913E70"/>
    <w:rsid w:val="00914484"/>
    <w:rsid w:val="00914AAC"/>
    <w:rsid w:val="00914CF5"/>
    <w:rsid w:val="0091543F"/>
    <w:rsid w:val="00917059"/>
    <w:rsid w:val="009172AC"/>
    <w:rsid w:val="00920744"/>
    <w:rsid w:val="00920C52"/>
    <w:rsid w:val="00920D09"/>
    <w:rsid w:val="009225FD"/>
    <w:rsid w:val="009228FA"/>
    <w:rsid w:val="009244CA"/>
    <w:rsid w:val="00926E9F"/>
    <w:rsid w:val="00931443"/>
    <w:rsid w:val="009323BD"/>
    <w:rsid w:val="00933376"/>
    <w:rsid w:val="00933DF4"/>
    <w:rsid w:val="009350BA"/>
    <w:rsid w:val="009363B8"/>
    <w:rsid w:val="009368A9"/>
    <w:rsid w:val="009374F0"/>
    <w:rsid w:val="00940130"/>
    <w:rsid w:val="0094015C"/>
    <w:rsid w:val="009406A5"/>
    <w:rsid w:val="00940ADB"/>
    <w:rsid w:val="00941C85"/>
    <w:rsid w:val="0094215B"/>
    <w:rsid w:val="0094307F"/>
    <w:rsid w:val="00943C92"/>
    <w:rsid w:val="0094743B"/>
    <w:rsid w:val="00953359"/>
    <w:rsid w:val="009538C5"/>
    <w:rsid w:val="00953908"/>
    <w:rsid w:val="00953F4D"/>
    <w:rsid w:val="00955E67"/>
    <w:rsid w:val="0096164D"/>
    <w:rsid w:val="009623D6"/>
    <w:rsid w:val="00963939"/>
    <w:rsid w:val="00963CFE"/>
    <w:rsid w:val="00964423"/>
    <w:rsid w:val="00967596"/>
    <w:rsid w:val="00970086"/>
    <w:rsid w:val="00970344"/>
    <w:rsid w:val="00971FF7"/>
    <w:rsid w:val="009865BD"/>
    <w:rsid w:val="00986FF9"/>
    <w:rsid w:val="00991DCB"/>
    <w:rsid w:val="0099384E"/>
    <w:rsid w:val="00994852"/>
    <w:rsid w:val="00994A80"/>
    <w:rsid w:val="0099503B"/>
    <w:rsid w:val="00995299"/>
    <w:rsid w:val="00996A59"/>
    <w:rsid w:val="009A00BD"/>
    <w:rsid w:val="009A00DD"/>
    <w:rsid w:val="009A0D3C"/>
    <w:rsid w:val="009A0E9A"/>
    <w:rsid w:val="009A124F"/>
    <w:rsid w:val="009A24BB"/>
    <w:rsid w:val="009A3227"/>
    <w:rsid w:val="009A3C38"/>
    <w:rsid w:val="009A43C5"/>
    <w:rsid w:val="009A50BE"/>
    <w:rsid w:val="009A6429"/>
    <w:rsid w:val="009A680B"/>
    <w:rsid w:val="009A7766"/>
    <w:rsid w:val="009A7D74"/>
    <w:rsid w:val="009B0596"/>
    <w:rsid w:val="009B0E3B"/>
    <w:rsid w:val="009B0FBD"/>
    <w:rsid w:val="009B2132"/>
    <w:rsid w:val="009B221A"/>
    <w:rsid w:val="009B2910"/>
    <w:rsid w:val="009B33F2"/>
    <w:rsid w:val="009B7CBE"/>
    <w:rsid w:val="009C23C8"/>
    <w:rsid w:val="009C3FA4"/>
    <w:rsid w:val="009C48A1"/>
    <w:rsid w:val="009C4DC6"/>
    <w:rsid w:val="009C5C0E"/>
    <w:rsid w:val="009C68E6"/>
    <w:rsid w:val="009C6A6C"/>
    <w:rsid w:val="009D08FC"/>
    <w:rsid w:val="009D15A4"/>
    <w:rsid w:val="009D18A8"/>
    <w:rsid w:val="009D1FCE"/>
    <w:rsid w:val="009D2BDA"/>
    <w:rsid w:val="009D62E3"/>
    <w:rsid w:val="009D6A12"/>
    <w:rsid w:val="009D77E7"/>
    <w:rsid w:val="009D7A07"/>
    <w:rsid w:val="009D7EE4"/>
    <w:rsid w:val="009E0E14"/>
    <w:rsid w:val="009E1FC4"/>
    <w:rsid w:val="009E210C"/>
    <w:rsid w:val="009E2867"/>
    <w:rsid w:val="009E3149"/>
    <w:rsid w:val="009E4668"/>
    <w:rsid w:val="009E5ED8"/>
    <w:rsid w:val="009E6868"/>
    <w:rsid w:val="009E71E1"/>
    <w:rsid w:val="009F009E"/>
    <w:rsid w:val="009F0A4C"/>
    <w:rsid w:val="009F0EF5"/>
    <w:rsid w:val="009F1083"/>
    <w:rsid w:val="009F2744"/>
    <w:rsid w:val="009F4276"/>
    <w:rsid w:val="009F650A"/>
    <w:rsid w:val="00A00A57"/>
    <w:rsid w:val="00A016DE"/>
    <w:rsid w:val="00A05CA3"/>
    <w:rsid w:val="00A117FF"/>
    <w:rsid w:val="00A119BC"/>
    <w:rsid w:val="00A129C4"/>
    <w:rsid w:val="00A14F19"/>
    <w:rsid w:val="00A1537D"/>
    <w:rsid w:val="00A162BF"/>
    <w:rsid w:val="00A22141"/>
    <w:rsid w:val="00A22564"/>
    <w:rsid w:val="00A2694D"/>
    <w:rsid w:val="00A30A83"/>
    <w:rsid w:val="00A31011"/>
    <w:rsid w:val="00A31D87"/>
    <w:rsid w:val="00A31D99"/>
    <w:rsid w:val="00A3296D"/>
    <w:rsid w:val="00A32CB1"/>
    <w:rsid w:val="00A34C7B"/>
    <w:rsid w:val="00A34FE3"/>
    <w:rsid w:val="00A36017"/>
    <w:rsid w:val="00A41800"/>
    <w:rsid w:val="00A429CD"/>
    <w:rsid w:val="00A42BF7"/>
    <w:rsid w:val="00A43DE3"/>
    <w:rsid w:val="00A44842"/>
    <w:rsid w:val="00A451AE"/>
    <w:rsid w:val="00A473F9"/>
    <w:rsid w:val="00A474AF"/>
    <w:rsid w:val="00A50745"/>
    <w:rsid w:val="00A50E5D"/>
    <w:rsid w:val="00A515E2"/>
    <w:rsid w:val="00A524AA"/>
    <w:rsid w:val="00A52D58"/>
    <w:rsid w:val="00A5432F"/>
    <w:rsid w:val="00A56CB5"/>
    <w:rsid w:val="00A57B41"/>
    <w:rsid w:val="00A60021"/>
    <w:rsid w:val="00A61E95"/>
    <w:rsid w:val="00A62191"/>
    <w:rsid w:val="00A66887"/>
    <w:rsid w:val="00A67295"/>
    <w:rsid w:val="00A67711"/>
    <w:rsid w:val="00A7025D"/>
    <w:rsid w:val="00A704F9"/>
    <w:rsid w:val="00A71943"/>
    <w:rsid w:val="00A74CEC"/>
    <w:rsid w:val="00A75D1A"/>
    <w:rsid w:val="00A76A56"/>
    <w:rsid w:val="00A77A3D"/>
    <w:rsid w:val="00A800A4"/>
    <w:rsid w:val="00A805F0"/>
    <w:rsid w:val="00A80CD1"/>
    <w:rsid w:val="00A80F2B"/>
    <w:rsid w:val="00A81949"/>
    <w:rsid w:val="00A81CF5"/>
    <w:rsid w:val="00A84B29"/>
    <w:rsid w:val="00A85F55"/>
    <w:rsid w:val="00A87AD0"/>
    <w:rsid w:val="00A87E08"/>
    <w:rsid w:val="00A91B65"/>
    <w:rsid w:val="00A92836"/>
    <w:rsid w:val="00A930F2"/>
    <w:rsid w:val="00A93A28"/>
    <w:rsid w:val="00A94725"/>
    <w:rsid w:val="00A94DB7"/>
    <w:rsid w:val="00A9548F"/>
    <w:rsid w:val="00A975CD"/>
    <w:rsid w:val="00AA2D9B"/>
    <w:rsid w:val="00AA30D4"/>
    <w:rsid w:val="00AA4C7D"/>
    <w:rsid w:val="00AA54E4"/>
    <w:rsid w:val="00AA6614"/>
    <w:rsid w:val="00AB0CCF"/>
    <w:rsid w:val="00AB1907"/>
    <w:rsid w:val="00AB2293"/>
    <w:rsid w:val="00AB33E2"/>
    <w:rsid w:val="00AB43F0"/>
    <w:rsid w:val="00AB4A06"/>
    <w:rsid w:val="00AB4CE8"/>
    <w:rsid w:val="00AB6397"/>
    <w:rsid w:val="00AB7E56"/>
    <w:rsid w:val="00AC0D00"/>
    <w:rsid w:val="00AC34DF"/>
    <w:rsid w:val="00AC42E5"/>
    <w:rsid w:val="00AC441D"/>
    <w:rsid w:val="00AC48AD"/>
    <w:rsid w:val="00AC4EC5"/>
    <w:rsid w:val="00AC7B8B"/>
    <w:rsid w:val="00AD0056"/>
    <w:rsid w:val="00AD01AA"/>
    <w:rsid w:val="00AD05EE"/>
    <w:rsid w:val="00AD11F4"/>
    <w:rsid w:val="00AD285F"/>
    <w:rsid w:val="00AD384F"/>
    <w:rsid w:val="00AD49C3"/>
    <w:rsid w:val="00AD4CD7"/>
    <w:rsid w:val="00AD57E6"/>
    <w:rsid w:val="00AD5D46"/>
    <w:rsid w:val="00AD6624"/>
    <w:rsid w:val="00AD6A44"/>
    <w:rsid w:val="00AD7066"/>
    <w:rsid w:val="00AE0A75"/>
    <w:rsid w:val="00AE1055"/>
    <w:rsid w:val="00AE2213"/>
    <w:rsid w:val="00AE3FD9"/>
    <w:rsid w:val="00AE4756"/>
    <w:rsid w:val="00AE6776"/>
    <w:rsid w:val="00AE7B05"/>
    <w:rsid w:val="00AF17B9"/>
    <w:rsid w:val="00AF18E5"/>
    <w:rsid w:val="00AF2664"/>
    <w:rsid w:val="00AF3493"/>
    <w:rsid w:val="00AF3818"/>
    <w:rsid w:val="00AF4C45"/>
    <w:rsid w:val="00AF5C42"/>
    <w:rsid w:val="00AF65F2"/>
    <w:rsid w:val="00AF7937"/>
    <w:rsid w:val="00B030FF"/>
    <w:rsid w:val="00B0325B"/>
    <w:rsid w:val="00B038D8"/>
    <w:rsid w:val="00B07446"/>
    <w:rsid w:val="00B0782D"/>
    <w:rsid w:val="00B10889"/>
    <w:rsid w:val="00B1270B"/>
    <w:rsid w:val="00B14333"/>
    <w:rsid w:val="00B14FD3"/>
    <w:rsid w:val="00B15163"/>
    <w:rsid w:val="00B15B39"/>
    <w:rsid w:val="00B1691C"/>
    <w:rsid w:val="00B178CB"/>
    <w:rsid w:val="00B24E5D"/>
    <w:rsid w:val="00B2587C"/>
    <w:rsid w:val="00B269C4"/>
    <w:rsid w:val="00B26A42"/>
    <w:rsid w:val="00B26DFD"/>
    <w:rsid w:val="00B279BF"/>
    <w:rsid w:val="00B30F77"/>
    <w:rsid w:val="00B31E59"/>
    <w:rsid w:val="00B326C5"/>
    <w:rsid w:val="00B33087"/>
    <w:rsid w:val="00B33603"/>
    <w:rsid w:val="00B33CD6"/>
    <w:rsid w:val="00B35758"/>
    <w:rsid w:val="00B3611A"/>
    <w:rsid w:val="00B3628F"/>
    <w:rsid w:val="00B3678D"/>
    <w:rsid w:val="00B400F7"/>
    <w:rsid w:val="00B417DD"/>
    <w:rsid w:val="00B418AE"/>
    <w:rsid w:val="00B42AD0"/>
    <w:rsid w:val="00B42BA7"/>
    <w:rsid w:val="00B42CBF"/>
    <w:rsid w:val="00B4400A"/>
    <w:rsid w:val="00B44ED7"/>
    <w:rsid w:val="00B45557"/>
    <w:rsid w:val="00B46AA9"/>
    <w:rsid w:val="00B476B8"/>
    <w:rsid w:val="00B5066D"/>
    <w:rsid w:val="00B514B1"/>
    <w:rsid w:val="00B517A2"/>
    <w:rsid w:val="00B51EE9"/>
    <w:rsid w:val="00B52060"/>
    <w:rsid w:val="00B54400"/>
    <w:rsid w:val="00B5518B"/>
    <w:rsid w:val="00B55379"/>
    <w:rsid w:val="00B56D67"/>
    <w:rsid w:val="00B57401"/>
    <w:rsid w:val="00B60A7D"/>
    <w:rsid w:val="00B63F91"/>
    <w:rsid w:val="00B6717B"/>
    <w:rsid w:val="00B71520"/>
    <w:rsid w:val="00B74967"/>
    <w:rsid w:val="00B76D85"/>
    <w:rsid w:val="00B77C96"/>
    <w:rsid w:val="00B83037"/>
    <w:rsid w:val="00B83068"/>
    <w:rsid w:val="00B832A1"/>
    <w:rsid w:val="00B834F8"/>
    <w:rsid w:val="00B84B34"/>
    <w:rsid w:val="00B86980"/>
    <w:rsid w:val="00B8698F"/>
    <w:rsid w:val="00B901A8"/>
    <w:rsid w:val="00B90787"/>
    <w:rsid w:val="00B90E64"/>
    <w:rsid w:val="00B912D0"/>
    <w:rsid w:val="00B937FD"/>
    <w:rsid w:val="00B93DEB"/>
    <w:rsid w:val="00B9697C"/>
    <w:rsid w:val="00BA071E"/>
    <w:rsid w:val="00BA1159"/>
    <w:rsid w:val="00BA18BF"/>
    <w:rsid w:val="00BA5C5F"/>
    <w:rsid w:val="00BB1665"/>
    <w:rsid w:val="00BB2C2E"/>
    <w:rsid w:val="00BB3060"/>
    <w:rsid w:val="00BB4B25"/>
    <w:rsid w:val="00BB4F72"/>
    <w:rsid w:val="00BB52D5"/>
    <w:rsid w:val="00BB6AC4"/>
    <w:rsid w:val="00BC0FFE"/>
    <w:rsid w:val="00BC129E"/>
    <w:rsid w:val="00BC25ED"/>
    <w:rsid w:val="00BC4631"/>
    <w:rsid w:val="00BC4F43"/>
    <w:rsid w:val="00BC6C96"/>
    <w:rsid w:val="00BD0BEA"/>
    <w:rsid w:val="00BD0EAC"/>
    <w:rsid w:val="00BD2DEB"/>
    <w:rsid w:val="00BD2F87"/>
    <w:rsid w:val="00BD3044"/>
    <w:rsid w:val="00BD4F7C"/>
    <w:rsid w:val="00BE0BEA"/>
    <w:rsid w:val="00BE2253"/>
    <w:rsid w:val="00BE2F08"/>
    <w:rsid w:val="00BE4995"/>
    <w:rsid w:val="00BE4BF4"/>
    <w:rsid w:val="00BE5752"/>
    <w:rsid w:val="00BE6F23"/>
    <w:rsid w:val="00BE7846"/>
    <w:rsid w:val="00BF1D93"/>
    <w:rsid w:val="00BF393F"/>
    <w:rsid w:val="00BF5878"/>
    <w:rsid w:val="00C00572"/>
    <w:rsid w:val="00C0252C"/>
    <w:rsid w:val="00C0267E"/>
    <w:rsid w:val="00C03FAF"/>
    <w:rsid w:val="00C048C1"/>
    <w:rsid w:val="00C04A67"/>
    <w:rsid w:val="00C05F1A"/>
    <w:rsid w:val="00C130E4"/>
    <w:rsid w:val="00C135FD"/>
    <w:rsid w:val="00C13BF3"/>
    <w:rsid w:val="00C152A9"/>
    <w:rsid w:val="00C165D1"/>
    <w:rsid w:val="00C201D0"/>
    <w:rsid w:val="00C20378"/>
    <w:rsid w:val="00C20452"/>
    <w:rsid w:val="00C20A11"/>
    <w:rsid w:val="00C20C98"/>
    <w:rsid w:val="00C247E4"/>
    <w:rsid w:val="00C250CE"/>
    <w:rsid w:val="00C26E08"/>
    <w:rsid w:val="00C27C04"/>
    <w:rsid w:val="00C27E72"/>
    <w:rsid w:val="00C32898"/>
    <w:rsid w:val="00C32936"/>
    <w:rsid w:val="00C34A62"/>
    <w:rsid w:val="00C34B43"/>
    <w:rsid w:val="00C35C72"/>
    <w:rsid w:val="00C37454"/>
    <w:rsid w:val="00C40C70"/>
    <w:rsid w:val="00C42B46"/>
    <w:rsid w:val="00C42C59"/>
    <w:rsid w:val="00C42FC5"/>
    <w:rsid w:val="00C46A2E"/>
    <w:rsid w:val="00C47B46"/>
    <w:rsid w:val="00C47B7D"/>
    <w:rsid w:val="00C51311"/>
    <w:rsid w:val="00C5154A"/>
    <w:rsid w:val="00C5237F"/>
    <w:rsid w:val="00C52E2D"/>
    <w:rsid w:val="00C56A97"/>
    <w:rsid w:val="00C6090E"/>
    <w:rsid w:val="00C60AD3"/>
    <w:rsid w:val="00C63AA6"/>
    <w:rsid w:val="00C658C4"/>
    <w:rsid w:val="00C678C6"/>
    <w:rsid w:val="00C73FCC"/>
    <w:rsid w:val="00C76355"/>
    <w:rsid w:val="00C76423"/>
    <w:rsid w:val="00C76F10"/>
    <w:rsid w:val="00C77397"/>
    <w:rsid w:val="00C800DC"/>
    <w:rsid w:val="00C81194"/>
    <w:rsid w:val="00C812B2"/>
    <w:rsid w:val="00C81557"/>
    <w:rsid w:val="00C8465A"/>
    <w:rsid w:val="00C86CD2"/>
    <w:rsid w:val="00C90B17"/>
    <w:rsid w:val="00C90B88"/>
    <w:rsid w:val="00C92AE3"/>
    <w:rsid w:val="00C93222"/>
    <w:rsid w:val="00C9377F"/>
    <w:rsid w:val="00C94390"/>
    <w:rsid w:val="00C954D9"/>
    <w:rsid w:val="00C96435"/>
    <w:rsid w:val="00C9722C"/>
    <w:rsid w:val="00CA0154"/>
    <w:rsid w:val="00CA0172"/>
    <w:rsid w:val="00CA16D2"/>
    <w:rsid w:val="00CA2E52"/>
    <w:rsid w:val="00CA3B65"/>
    <w:rsid w:val="00CA4EFF"/>
    <w:rsid w:val="00CA58A1"/>
    <w:rsid w:val="00CB0C1F"/>
    <w:rsid w:val="00CB1FA0"/>
    <w:rsid w:val="00CB3C8C"/>
    <w:rsid w:val="00CB4B0C"/>
    <w:rsid w:val="00CB58B7"/>
    <w:rsid w:val="00CB623F"/>
    <w:rsid w:val="00CB68E9"/>
    <w:rsid w:val="00CC1C1C"/>
    <w:rsid w:val="00CC2170"/>
    <w:rsid w:val="00CC28D9"/>
    <w:rsid w:val="00CC65E1"/>
    <w:rsid w:val="00CC708E"/>
    <w:rsid w:val="00CC7EF1"/>
    <w:rsid w:val="00CD06CA"/>
    <w:rsid w:val="00CD1C4A"/>
    <w:rsid w:val="00CD415F"/>
    <w:rsid w:val="00CD585C"/>
    <w:rsid w:val="00CD6B7A"/>
    <w:rsid w:val="00CE0E6B"/>
    <w:rsid w:val="00CE18FE"/>
    <w:rsid w:val="00CE1932"/>
    <w:rsid w:val="00CE5791"/>
    <w:rsid w:val="00CF194E"/>
    <w:rsid w:val="00CF1C6C"/>
    <w:rsid w:val="00CF21A1"/>
    <w:rsid w:val="00CF725B"/>
    <w:rsid w:val="00CF79C8"/>
    <w:rsid w:val="00D02B91"/>
    <w:rsid w:val="00D03A5A"/>
    <w:rsid w:val="00D05A3E"/>
    <w:rsid w:val="00D1048B"/>
    <w:rsid w:val="00D112DC"/>
    <w:rsid w:val="00D11932"/>
    <w:rsid w:val="00D15CC0"/>
    <w:rsid w:val="00D16200"/>
    <w:rsid w:val="00D16D17"/>
    <w:rsid w:val="00D17150"/>
    <w:rsid w:val="00D176DC"/>
    <w:rsid w:val="00D178C8"/>
    <w:rsid w:val="00D20292"/>
    <w:rsid w:val="00D22300"/>
    <w:rsid w:val="00D24DD3"/>
    <w:rsid w:val="00D25F80"/>
    <w:rsid w:val="00D26716"/>
    <w:rsid w:val="00D2767F"/>
    <w:rsid w:val="00D27E8A"/>
    <w:rsid w:val="00D321FF"/>
    <w:rsid w:val="00D32FCB"/>
    <w:rsid w:val="00D332A5"/>
    <w:rsid w:val="00D3403E"/>
    <w:rsid w:val="00D35A67"/>
    <w:rsid w:val="00D36AB5"/>
    <w:rsid w:val="00D41115"/>
    <w:rsid w:val="00D427B5"/>
    <w:rsid w:val="00D4438D"/>
    <w:rsid w:val="00D45560"/>
    <w:rsid w:val="00D4663A"/>
    <w:rsid w:val="00D47BF9"/>
    <w:rsid w:val="00D515E7"/>
    <w:rsid w:val="00D517B3"/>
    <w:rsid w:val="00D52885"/>
    <w:rsid w:val="00D537C7"/>
    <w:rsid w:val="00D55E78"/>
    <w:rsid w:val="00D57D20"/>
    <w:rsid w:val="00D6018F"/>
    <w:rsid w:val="00D607C6"/>
    <w:rsid w:val="00D61626"/>
    <w:rsid w:val="00D62291"/>
    <w:rsid w:val="00D62EB1"/>
    <w:rsid w:val="00D63090"/>
    <w:rsid w:val="00D66284"/>
    <w:rsid w:val="00D71170"/>
    <w:rsid w:val="00D71B6B"/>
    <w:rsid w:val="00D73AE3"/>
    <w:rsid w:val="00D73FF5"/>
    <w:rsid w:val="00D75050"/>
    <w:rsid w:val="00D7623B"/>
    <w:rsid w:val="00D77793"/>
    <w:rsid w:val="00D80022"/>
    <w:rsid w:val="00D81341"/>
    <w:rsid w:val="00D8368E"/>
    <w:rsid w:val="00D83936"/>
    <w:rsid w:val="00D83D6A"/>
    <w:rsid w:val="00D84BA4"/>
    <w:rsid w:val="00D90A28"/>
    <w:rsid w:val="00D928F6"/>
    <w:rsid w:val="00D92B54"/>
    <w:rsid w:val="00D969EB"/>
    <w:rsid w:val="00D96E65"/>
    <w:rsid w:val="00DA0B0D"/>
    <w:rsid w:val="00DA0CDF"/>
    <w:rsid w:val="00DA24F1"/>
    <w:rsid w:val="00DA39A8"/>
    <w:rsid w:val="00DA3E10"/>
    <w:rsid w:val="00DA6613"/>
    <w:rsid w:val="00DA6DE5"/>
    <w:rsid w:val="00DA7637"/>
    <w:rsid w:val="00DA7CB2"/>
    <w:rsid w:val="00DB09A0"/>
    <w:rsid w:val="00DB2967"/>
    <w:rsid w:val="00DB3FEA"/>
    <w:rsid w:val="00DB754E"/>
    <w:rsid w:val="00DC290C"/>
    <w:rsid w:val="00DC2DFF"/>
    <w:rsid w:val="00DC3518"/>
    <w:rsid w:val="00DC3542"/>
    <w:rsid w:val="00DC3B9A"/>
    <w:rsid w:val="00DC6FC4"/>
    <w:rsid w:val="00DC727D"/>
    <w:rsid w:val="00DC7309"/>
    <w:rsid w:val="00DD2A09"/>
    <w:rsid w:val="00DD386E"/>
    <w:rsid w:val="00DD3F7A"/>
    <w:rsid w:val="00DD41B3"/>
    <w:rsid w:val="00DD4B57"/>
    <w:rsid w:val="00DD5048"/>
    <w:rsid w:val="00DE048C"/>
    <w:rsid w:val="00DE3AA8"/>
    <w:rsid w:val="00DE485C"/>
    <w:rsid w:val="00DE55AC"/>
    <w:rsid w:val="00DE6CF4"/>
    <w:rsid w:val="00DF1072"/>
    <w:rsid w:val="00DF4169"/>
    <w:rsid w:val="00DF518C"/>
    <w:rsid w:val="00DF6AE4"/>
    <w:rsid w:val="00DF73EF"/>
    <w:rsid w:val="00DF7468"/>
    <w:rsid w:val="00E01192"/>
    <w:rsid w:val="00E01FBD"/>
    <w:rsid w:val="00E02627"/>
    <w:rsid w:val="00E029EA"/>
    <w:rsid w:val="00E04C8B"/>
    <w:rsid w:val="00E05598"/>
    <w:rsid w:val="00E11037"/>
    <w:rsid w:val="00E11E95"/>
    <w:rsid w:val="00E11F17"/>
    <w:rsid w:val="00E129BF"/>
    <w:rsid w:val="00E12BC0"/>
    <w:rsid w:val="00E12FAC"/>
    <w:rsid w:val="00E13BFB"/>
    <w:rsid w:val="00E15A08"/>
    <w:rsid w:val="00E15B6F"/>
    <w:rsid w:val="00E15E15"/>
    <w:rsid w:val="00E168E6"/>
    <w:rsid w:val="00E16C29"/>
    <w:rsid w:val="00E2146D"/>
    <w:rsid w:val="00E218C3"/>
    <w:rsid w:val="00E22B0D"/>
    <w:rsid w:val="00E24307"/>
    <w:rsid w:val="00E250CF"/>
    <w:rsid w:val="00E2591D"/>
    <w:rsid w:val="00E26343"/>
    <w:rsid w:val="00E26FD6"/>
    <w:rsid w:val="00E27447"/>
    <w:rsid w:val="00E27C0C"/>
    <w:rsid w:val="00E30444"/>
    <w:rsid w:val="00E30728"/>
    <w:rsid w:val="00E3270B"/>
    <w:rsid w:val="00E3772B"/>
    <w:rsid w:val="00E41281"/>
    <w:rsid w:val="00E415A9"/>
    <w:rsid w:val="00E41F10"/>
    <w:rsid w:val="00E42572"/>
    <w:rsid w:val="00E444BB"/>
    <w:rsid w:val="00E45201"/>
    <w:rsid w:val="00E45AC9"/>
    <w:rsid w:val="00E4717A"/>
    <w:rsid w:val="00E50354"/>
    <w:rsid w:val="00E520E3"/>
    <w:rsid w:val="00E529D2"/>
    <w:rsid w:val="00E53E95"/>
    <w:rsid w:val="00E55C0D"/>
    <w:rsid w:val="00E61064"/>
    <w:rsid w:val="00E641EE"/>
    <w:rsid w:val="00E644DF"/>
    <w:rsid w:val="00E65CD1"/>
    <w:rsid w:val="00E66537"/>
    <w:rsid w:val="00E67C31"/>
    <w:rsid w:val="00E71341"/>
    <w:rsid w:val="00E7238A"/>
    <w:rsid w:val="00E73BE8"/>
    <w:rsid w:val="00E76E04"/>
    <w:rsid w:val="00E822D1"/>
    <w:rsid w:val="00E826D2"/>
    <w:rsid w:val="00E82CA7"/>
    <w:rsid w:val="00E835D8"/>
    <w:rsid w:val="00E84069"/>
    <w:rsid w:val="00E847CF"/>
    <w:rsid w:val="00E8504F"/>
    <w:rsid w:val="00E85B15"/>
    <w:rsid w:val="00E85E28"/>
    <w:rsid w:val="00E867FB"/>
    <w:rsid w:val="00E87FC1"/>
    <w:rsid w:val="00E90212"/>
    <w:rsid w:val="00E910CB"/>
    <w:rsid w:val="00E91258"/>
    <w:rsid w:val="00E91AE1"/>
    <w:rsid w:val="00E93381"/>
    <w:rsid w:val="00E93F7B"/>
    <w:rsid w:val="00E94227"/>
    <w:rsid w:val="00E97EB1"/>
    <w:rsid w:val="00EA09DC"/>
    <w:rsid w:val="00EA3762"/>
    <w:rsid w:val="00EA4E1D"/>
    <w:rsid w:val="00EA506B"/>
    <w:rsid w:val="00EA5CE9"/>
    <w:rsid w:val="00EA6B1D"/>
    <w:rsid w:val="00EA7549"/>
    <w:rsid w:val="00EB1B44"/>
    <w:rsid w:val="00EB53DF"/>
    <w:rsid w:val="00EC0BCF"/>
    <w:rsid w:val="00EC2511"/>
    <w:rsid w:val="00EC46B6"/>
    <w:rsid w:val="00EC6768"/>
    <w:rsid w:val="00EC6CDF"/>
    <w:rsid w:val="00EC79D2"/>
    <w:rsid w:val="00ED0B97"/>
    <w:rsid w:val="00ED0D33"/>
    <w:rsid w:val="00ED316F"/>
    <w:rsid w:val="00ED3689"/>
    <w:rsid w:val="00ED3B37"/>
    <w:rsid w:val="00ED5DC5"/>
    <w:rsid w:val="00ED5DE1"/>
    <w:rsid w:val="00ED66A6"/>
    <w:rsid w:val="00ED6802"/>
    <w:rsid w:val="00ED6D73"/>
    <w:rsid w:val="00EE0C78"/>
    <w:rsid w:val="00EE1AAD"/>
    <w:rsid w:val="00EE20E9"/>
    <w:rsid w:val="00EE4927"/>
    <w:rsid w:val="00EE4FEF"/>
    <w:rsid w:val="00EE549D"/>
    <w:rsid w:val="00EF0BDE"/>
    <w:rsid w:val="00EF34DF"/>
    <w:rsid w:val="00EF39B4"/>
    <w:rsid w:val="00EF3C48"/>
    <w:rsid w:val="00EF4780"/>
    <w:rsid w:val="00EF4870"/>
    <w:rsid w:val="00EF53A8"/>
    <w:rsid w:val="00EF6E33"/>
    <w:rsid w:val="00F00072"/>
    <w:rsid w:val="00F02184"/>
    <w:rsid w:val="00F02CF6"/>
    <w:rsid w:val="00F039C8"/>
    <w:rsid w:val="00F04AEA"/>
    <w:rsid w:val="00F0570B"/>
    <w:rsid w:val="00F05E2C"/>
    <w:rsid w:val="00F06306"/>
    <w:rsid w:val="00F07F47"/>
    <w:rsid w:val="00F12F95"/>
    <w:rsid w:val="00F131CD"/>
    <w:rsid w:val="00F13A94"/>
    <w:rsid w:val="00F14367"/>
    <w:rsid w:val="00F147A3"/>
    <w:rsid w:val="00F15C43"/>
    <w:rsid w:val="00F21577"/>
    <w:rsid w:val="00F2200F"/>
    <w:rsid w:val="00F23311"/>
    <w:rsid w:val="00F276B3"/>
    <w:rsid w:val="00F27CA2"/>
    <w:rsid w:val="00F27E11"/>
    <w:rsid w:val="00F308E0"/>
    <w:rsid w:val="00F30E61"/>
    <w:rsid w:val="00F31E0F"/>
    <w:rsid w:val="00F3247A"/>
    <w:rsid w:val="00F32BD2"/>
    <w:rsid w:val="00F34EA3"/>
    <w:rsid w:val="00F35529"/>
    <w:rsid w:val="00F3705D"/>
    <w:rsid w:val="00F40792"/>
    <w:rsid w:val="00F463E1"/>
    <w:rsid w:val="00F46797"/>
    <w:rsid w:val="00F4725A"/>
    <w:rsid w:val="00F51014"/>
    <w:rsid w:val="00F51F30"/>
    <w:rsid w:val="00F54B80"/>
    <w:rsid w:val="00F54BD5"/>
    <w:rsid w:val="00F54C25"/>
    <w:rsid w:val="00F56859"/>
    <w:rsid w:val="00F56E9C"/>
    <w:rsid w:val="00F57937"/>
    <w:rsid w:val="00F57D50"/>
    <w:rsid w:val="00F57F7A"/>
    <w:rsid w:val="00F6070E"/>
    <w:rsid w:val="00F6144A"/>
    <w:rsid w:val="00F6284C"/>
    <w:rsid w:val="00F62D5B"/>
    <w:rsid w:val="00F640D7"/>
    <w:rsid w:val="00F64AC4"/>
    <w:rsid w:val="00F65464"/>
    <w:rsid w:val="00F65D7E"/>
    <w:rsid w:val="00F6658A"/>
    <w:rsid w:val="00F666D0"/>
    <w:rsid w:val="00F66A20"/>
    <w:rsid w:val="00F6795D"/>
    <w:rsid w:val="00F729CD"/>
    <w:rsid w:val="00F748F8"/>
    <w:rsid w:val="00F768FA"/>
    <w:rsid w:val="00F77802"/>
    <w:rsid w:val="00F80996"/>
    <w:rsid w:val="00F81FDD"/>
    <w:rsid w:val="00F8240A"/>
    <w:rsid w:val="00F8324B"/>
    <w:rsid w:val="00F84077"/>
    <w:rsid w:val="00F84084"/>
    <w:rsid w:val="00F844D6"/>
    <w:rsid w:val="00F84E30"/>
    <w:rsid w:val="00F858B2"/>
    <w:rsid w:val="00F916B9"/>
    <w:rsid w:val="00F91811"/>
    <w:rsid w:val="00F9354E"/>
    <w:rsid w:val="00F93848"/>
    <w:rsid w:val="00F96643"/>
    <w:rsid w:val="00F97B7A"/>
    <w:rsid w:val="00FA05D9"/>
    <w:rsid w:val="00FA1271"/>
    <w:rsid w:val="00FA6EEC"/>
    <w:rsid w:val="00FA708A"/>
    <w:rsid w:val="00FB02D1"/>
    <w:rsid w:val="00FB12E2"/>
    <w:rsid w:val="00FB2018"/>
    <w:rsid w:val="00FB2540"/>
    <w:rsid w:val="00FB2731"/>
    <w:rsid w:val="00FB3010"/>
    <w:rsid w:val="00FB45BA"/>
    <w:rsid w:val="00FB4B44"/>
    <w:rsid w:val="00FB4B78"/>
    <w:rsid w:val="00FB5FBD"/>
    <w:rsid w:val="00FC0423"/>
    <w:rsid w:val="00FC6014"/>
    <w:rsid w:val="00FC6069"/>
    <w:rsid w:val="00FC6779"/>
    <w:rsid w:val="00FC73C0"/>
    <w:rsid w:val="00FD21BE"/>
    <w:rsid w:val="00FD270F"/>
    <w:rsid w:val="00FD33D6"/>
    <w:rsid w:val="00FD6905"/>
    <w:rsid w:val="00FD6BF2"/>
    <w:rsid w:val="00FD6D82"/>
    <w:rsid w:val="00FE0EB2"/>
    <w:rsid w:val="00FE1925"/>
    <w:rsid w:val="00FE3298"/>
    <w:rsid w:val="00FE56F5"/>
    <w:rsid w:val="00FE574C"/>
    <w:rsid w:val="00FE751A"/>
    <w:rsid w:val="00FF2A53"/>
    <w:rsid w:val="00FF44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pPr>
        <w:spacing w:after="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3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4DF4"/>
    <w:rPr>
      <w:color w:val="000099"/>
      <w:u w:val="single"/>
    </w:rPr>
  </w:style>
  <w:style w:type="paragraph" w:styleId="NormalWeb">
    <w:name w:val="Normal (Web)"/>
    <w:basedOn w:val="Normal"/>
    <w:uiPriority w:val="99"/>
    <w:semiHidden/>
    <w:unhideWhenUsed/>
    <w:rsid w:val="00044DF4"/>
    <w:pPr>
      <w:spacing w:before="100" w:beforeAutospacing="1" w:after="100" w:afterAutospacing="1"/>
    </w:pPr>
    <w:rPr>
      <w:rFonts w:eastAsia="Times New Roman"/>
      <w:color w:val="000000"/>
      <w:sz w:val="24"/>
      <w:szCs w:val="24"/>
    </w:rPr>
  </w:style>
  <w:style w:type="character" w:customStyle="1" w:styleId="Border">
    <w:name w:val="Border"/>
    <w:basedOn w:val="DefaultParagraphFont"/>
    <w:rsid w:val="00044DF4"/>
  </w:style>
  <w:style w:type="paragraph" w:styleId="Header">
    <w:name w:val="header"/>
    <w:basedOn w:val="Normal"/>
    <w:link w:val="HeaderChar"/>
    <w:uiPriority w:val="99"/>
    <w:semiHidden/>
    <w:unhideWhenUsed/>
    <w:rsid w:val="00044DF4"/>
    <w:pPr>
      <w:tabs>
        <w:tab w:val="center" w:pos="4680"/>
        <w:tab w:val="right" w:pos="9360"/>
      </w:tabs>
      <w:spacing w:after="0"/>
    </w:pPr>
  </w:style>
  <w:style w:type="character" w:customStyle="1" w:styleId="HeaderChar">
    <w:name w:val="Header Char"/>
    <w:basedOn w:val="DefaultParagraphFont"/>
    <w:link w:val="Header"/>
    <w:uiPriority w:val="99"/>
    <w:semiHidden/>
    <w:rsid w:val="00044DF4"/>
  </w:style>
  <w:style w:type="paragraph" w:styleId="Footer">
    <w:name w:val="footer"/>
    <w:basedOn w:val="Normal"/>
    <w:link w:val="FooterChar"/>
    <w:uiPriority w:val="99"/>
    <w:unhideWhenUsed/>
    <w:rsid w:val="00044DF4"/>
    <w:pPr>
      <w:tabs>
        <w:tab w:val="center" w:pos="4680"/>
        <w:tab w:val="right" w:pos="9360"/>
      </w:tabs>
      <w:spacing w:after="0"/>
    </w:pPr>
  </w:style>
  <w:style w:type="character" w:customStyle="1" w:styleId="FooterChar">
    <w:name w:val="Footer Char"/>
    <w:basedOn w:val="DefaultParagraphFont"/>
    <w:link w:val="Footer"/>
    <w:uiPriority w:val="99"/>
    <w:rsid w:val="00044DF4"/>
  </w:style>
  <w:style w:type="paragraph" w:styleId="BalloonText">
    <w:name w:val="Balloon Text"/>
    <w:basedOn w:val="Normal"/>
    <w:link w:val="BalloonTextChar"/>
    <w:uiPriority w:val="99"/>
    <w:semiHidden/>
    <w:unhideWhenUsed/>
    <w:rsid w:val="00044DF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DF4"/>
    <w:rPr>
      <w:rFonts w:ascii="Tahoma" w:hAnsi="Tahoma" w:cs="Tahoma"/>
      <w:sz w:val="16"/>
      <w:szCs w:val="16"/>
    </w:rPr>
  </w:style>
  <w:style w:type="character" w:styleId="SubtleReference">
    <w:name w:val="Subtle Reference"/>
    <w:basedOn w:val="DefaultParagraphFont"/>
    <w:uiPriority w:val="31"/>
    <w:qFormat/>
    <w:rsid w:val="00044DF4"/>
    <w:rPr>
      <w:smallCaps/>
      <w:color w:val="C0504D" w:themeColor="accent2"/>
      <w:u w:val="single"/>
    </w:rPr>
  </w:style>
  <w:style w:type="paragraph" w:customStyle="1" w:styleId="HEADLINE">
    <w:name w:val="HEADLINE"/>
    <w:basedOn w:val="Normal"/>
    <w:rsid w:val="00044DF4"/>
    <w:pPr>
      <w:spacing w:before="120" w:after="360"/>
      <w:jc w:val="center"/>
    </w:pPr>
    <w:rPr>
      <w:rFonts w:ascii="Book Antiqua" w:eastAsia="Times New Roman" w:hAnsi="Book Antiqua"/>
      <w:smallCaps/>
      <w:spacing w:val="50"/>
      <w:sz w:val="32"/>
    </w:rPr>
  </w:style>
  <w:style w:type="paragraph" w:styleId="ListParagraph">
    <w:name w:val="List Paragraph"/>
    <w:basedOn w:val="Normal"/>
    <w:uiPriority w:val="34"/>
    <w:qFormat/>
    <w:rsid w:val="00044DF4"/>
    <w:pPr>
      <w:ind w:left="720"/>
      <w:contextualSpacing/>
    </w:pPr>
  </w:style>
  <w:style w:type="paragraph" w:styleId="FootnoteText">
    <w:name w:val="footnote text"/>
    <w:basedOn w:val="Normal"/>
    <w:link w:val="FootnoteTextChar"/>
    <w:semiHidden/>
    <w:rsid w:val="00CA3B65"/>
    <w:pPr>
      <w:spacing w:after="0"/>
    </w:pPr>
    <w:rPr>
      <w:rFonts w:eastAsia="Times New Roman"/>
    </w:rPr>
  </w:style>
  <w:style w:type="character" w:customStyle="1" w:styleId="FootnoteTextChar">
    <w:name w:val="Footnote Text Char"/>
    <w:basedOn w:val="DefaultParagraphFont"/>
    <w:link w:val="FootnoteText"/>
    <w:semiHidden/>
    <w:rsid w:val="00CA3B65"/>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nergyandwatereconomics.com/Expertise/Civil_Litigation/Clients/client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1059</Words>
  <Characters>6039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Glendale Community College</Company>
  <LinksUpToDate>false</LinksUpToDate>
  <CharactersWithSpaces>7084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Wade</dc:creator>
  <cp:lastModifiedBy>Valued Customer</cp:lastModifiedBy>
  <cp:revision>2</cp:revision>
  <dcterms:created xsi:type="dcterms:W3CDTF">2012-08-01T16:59:00Z</dcterms:created>
  <dcterms:modified xsi:type="dcterms:W3CDTF">2012-08-01T16:59:00Z</dcterms:modified>
</cp:coreProperties>
</file>